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CAB" w:rsidRDefault="00C96CAB" w:rsidP="00C96CAB">
      <w:pPr>
        <w:pStyle w:val="ConsPlusNormal"/>
        <w:jc w:val="both"/>
        <w:outlineLvl w:val="0"/>
      </w:pPr>
    </w:p>
    <w:p w:rsidR="00C96CAB" w:rsidRDefault="00C96CAB" w:rsidP="00C96CAB">
      <w:pPr>
        <w:pStyle w:val="ConsPlusNormal"/>
        <w:jc w:val="center"/>
        <w:outlineLvl w:val="0"/>
      </w:pPr>
      <w:r>
        <w:t>Указания</w:t>
      </w:r>
    </w:p>
    <w:p w:rsidR="00C96CAB" w:rsidRDefault="00C96CAB" w:rsidP="00C96CAB">
      <w:pPr>
        <w:pStyle w:val="ConsPlusNormal"/>
        <w:jc w:val="center"/>
      </w:pPr>
      <w:r>
        <w:t>по заполнению формы федерального статистического наблюдения</w:t>
      </w:r>
    </w:p>
    <w:p w:rsidR="00C96CAB" w:rsidRDefault="00C96CAB" w:rsidP="00C96CAB">
      <w:pPr>
        <w:pStyle w:val="ConsPlusNormal"/>
        <w:jc w:val="both"/>
      </w:pPr>
    </w:p>
    <w:p w:rsidR="00C96CAB" w:rsidRDefault="00C96CAB" w:rsidP="00C96CAB">
      <w:pPr>
        <w:pStyle w:val="ConsPlusNormal"/>
        <w:ind w:firstLine="540"/>
        <w:jc w:val="both"/>
      </w:pPr>
      <w:r>
        <w:t xml:space="preserve">1. Сведения по </w:t>
      </w:r>
      <w:hyperlink r:id="rId5" w:history="1">
        <w:r>
          <w:rPr>
            <w:color w:val="0000FF"/>
          </w:rPr>
          <w:t>форме N 1-Т (условия труда)</w:t>
        </w:r>
      </w:hyperlink>
      <w:r>
        <w:t xml:space="preserve"> предоставляют юридические лица (кроме субъектов малого предпринимательства) всех форм собственности, осуществляющие в соответствии с классификацией по </w:t>
      </w:r>
      <w:hyperlink r:id="rId6" w:history="1">
        <w:r>
          <w:rPr>
            <w:color w:val="0000FF"/>
          </w:rPr>
          <w:t>ОКВЭД</w:t>
        </w:r>
      </w:hyperlink>
      <w:r>
        <w:t xml:space="preserve"> (Общероссийский классификатор видов экономической деятельности) деятельность:</w:t>
      </w:r>
    </w:p>
    <w:p w:rsidR="00C96CAB" w:rsidRDefault="00C96CAB" w:rsidP="00C96CAB">
      <w:pPr>
        <w:pStyle w:val="ConsPlusNormal"/>
        <w:ind w:firstLine="540"/>
        <w:jc w:val="both"/>
      </w:pPr>
      <w:r>
        <w:t>по сельскому хозяйству, охоте и лесному хозяйству;</w:t>
      </w:r>
    </w:p>
    <w:p w:rsidR="00C96CAB" w:rsidRDefault="00C96CAB" w:rsidP="00C96CAB">
      <w:pPr>
        <w:pStyle w:val="ConsPlusNormal"/>
        <w:ind w:firstLine="540"/>
        <w:jc w:val="both"/>
      </w:pPr>
      <w:r>
        <w:t>по добыче полезных ископаемых;</w:t>
      </w:r>
    </w:p>
    <w:p w:rsidR="00C96CAB" w:rsidRDefault="00C96CAB" w:rsidP="00C96CAB">
      <w:pPr>
        <w:pStyle w:val="ConsPlusNormal"/>
        <w:ind w:firstLine="540"/>
        <w:jc w:val="both"/>
      </w:pPr>
      <w:r>
        <w:t>в обрабатывающих производствах;</w:t>
      </w:r>
    </w:p>
    <w:p w:rsidR="00C96CAB" w:rsidRDefault="00C96CAB" w:rsidP="00C96CAB">
      <w:pPr>
        <w:pStyle w:val="ConsPlusNormal"/>
        <w:ind w:firstLine="540"/>
        <w:jc w:val="both"/>
      </w:pPr>
      <w:r>
        <w:t>по производству и распределению электроэнергии, газа и воды;</w:t>
      </w:r>
    </w:p>
    <w:p w:rsidR="00C96CAB" w:rsidRDefault="00C96CAB" w:rsidP="00C96CAB">
      <w:pPr>
        <w:pStyle w:val="ConsPlusNormal"/>
        <w:ind w:firstLine="540"/>
        <w:jc w:val="both"/>
      </w:pPr>
      <w:r>
        <w:t>в строительстве;</w:t>
      </w:r>
    </w:p>
    <w:p w:rsidR="00C96CAB" w:rsidRDefault="00C96CAB" w:rsidP="00C96CAB">
      <w:pPr>
        <w:pStyle w:val="ConsPlusNormal"/>
        <w:ind w:firstLine="540"/>
        <w:jc w:val="both"/>
      </w:pPr>
      <w:r>
        <w:t>на транспорте и в связи.</w:t>
      </w:r>
    </w:p>
    <w:p w:rsidR="00C96CAB" w:rsidRDefault="00C96CAB" w:rsidP="00C96CAB">
      <w:pPr>
        <w:pStyle w:val="ConsPlusNormal"/>
        <w:ind w:firstLine="540"/>
        <w:jc w:val="both"/>
      </w:pPr>
      <w:r>
        <w:t>2. При налич</w:t>
      </w:r>
      <w:proofErr w:type="gramStart"/>
      <w:r>
        <w:t>ии у ю</w:t>
      </w:r>
      <w:proofErr w:type="gramEnd"/>
      <w:r>
        <w:t xml:space="preserve">ридического лица обособленных подразделений &lt;1&gt; настоящая </w:t>
      </w:r>
      <w:hyperlink r:id="rId7" w:history="1">
        <w:r>
          <w:rPr>
            <w:color w:val="0000FF"/>
          </w:rPr>
          <w:t>форма</w:t>
        </w:r>
      </w:hyperlink>
      <w:r>
        <w:t xml:space="preserve"> заполняется как по каждому обособленному подразделению, так и по юридическому лицу без этих обособленных подразделений.</w:t>
      </w:r>
    </w:p>
    <w:p w:rsidR="00C96CAB" w:rsidRDefault="00C96CAB" w:rsidP="00C96CAB">
      <w:pPr>
        <w:pStyle w:val="ConsPlusNormal"/>
        <w:ind w:firstLine="540"/>
        <w:jc w:val="both"/>
      </w:pPr>
      <w:r>
        <w:t>--------------------------------</w:t>
      </w:r>
    </w:p>
    <w:p w:rsidR="00C96CAB" w:rsidRDefault="00C96CAB" w:rsidP="00C96CAB">
      <w:pPr>
        <w:pStyle w:val="ConsPlusNormal"/>
        <w:ind w:firstLine="540"/>
        <w:jc w:val="both"/>
      </w:pPr>
      <w:r>
        <w:t>&lt;1&gt; Обособленное подразделение организации - любое территориально обособленное от нее подразделение, по месту нахождения которого оборудованы стационарные рабочие места. Признание обособленного подразделения организации таковым производится независимо от того, отражено или не отражено его создание в учредительных или иных организационно-распорядительных документах организации, и от полномочий, которыми наделяется указанное подразделение. При этом рабочее место считается стационарным, если оно создается на срок более одного месяца (</w:t>
      </w:r>
      <w:hyperlink r:id="rId8" w:history="1">
        <w:r>
          <w:rPr>
            <w:color w:val="0000FF"/>
          </w:rPr>
          <w:t>п. 2 ст. 11</w:t>
        </w:r>
      </w:hyperlink>
      <w:r>
        <w:t xml:space="preserve"> Налогового кодекса Российской Федерации).</w:t>
      </w:r>
    </w:p>
    <w:p w:rsidR="00C96CAB" w:rsidRDefault="00C96CAB" w:rsidP="00C96CAB">
      <w:pPr>
        <w:pStyle w:val="ConsPlusNormal"/>
        <w:jc w:val="both"/>
      </w:pPr>
    </w:p>
    <w:p w:rsidR="00C96CAB" w:rsidRDefault="00C96CAB" w:rsidP="00C96CAB">
      <w:pPr>
        <w:pStyle w:val="ConsPlusNormal"/>
        <w:ind w:firstLine="540"/>
        <w:jc w:val="both"/>
      </w:pPr>
      <w:r>
        <w:t xml:space="preserve">Заполненные </w:t>
      </w:r>
      <w:hyperlink r:id="rId9" w:history="1">
        <w:r>
          <w:rPr>
            <w:color w:val="0000FF"/>
          </w:rPr>
          <w:t>формы</w:t>
        </w:r>
      </w:hyperlink>
      <w:r>
        <w:t xml:space="preserve"> предоставляются юридическим лицом в территориальные органы Росстата по месту нахождения соответствующего обособленного подразделения (по обособленному подразделению) и по месту нахождения юридического лица (без обособленных подразделений).</w:t>
      </w:r>
    </w:p>
    <w:p w:rsidR="00C96CAB" w:rsidRDefault="00C96CAB" w:rsidP="00C96CAB">
      <w:pPr>
        <w:pStyle w:val="ConsPlusNormal"/>
        <w:ind w:firstLine="540"/>
        <w:jc w:val="both"/>
      </w:pPr>
      <w:r>
        <w:t>Организации-банкроты, на которых введено конкурсное производство, не освобождаются от предоставления сведений по указанной форме. Только после вынесения определения арбитражного суда о завершении в отношении организации конкурсного производства и внесения в единый государственный реестр юридических лиц записи о его ликвидации (</w:t>
      </w:r>
      <w:hyperlink r:id="rId10" w:history="1">
        <w:r>
          <w:rPr>
            <w:color w:val="0000FF"/>
          </w:rPr>
          <w:t>п. 3 ст. 149</w:t>
        </w:r>
      </w:hyperlink>
      <w:r>
        <w:t xml:space="preserve"> Федерального закона от 26.10.2002 N 127-ФЗ "О несостоятельности (банкротстве)") организация-должник считается ликвидированной и освобождается от предоставления сведений по указанной форме.</w:t>
      </w:r>
    </w:p>
    <w:p w:rsidR="00C96CAB" w:rsidRDefault="00C96CAB" w:rsidP="00C96CAB">
      <w:pPr>
        <w:pStyle w:val="ConsPlusNormal"/>
        <w:ind w:firstLine="540"/>
        <w:jc w:val="both"/>
      </w:pPr>
      <w:r>
        <w:t>Руководитель юридического лица назначает должностных лиц, уполномоченных предоставлять статистическую информацию от имени юридического лица.</w:t>
      </w:r>
    </w:p>
    <w:p w:rsidR="00C96CAB" w:rsidRDefault="00C96CAB" w:rsidP="00C96CAB">
      <w:pPr>
        <w:pStyle w:val="ConsPlusNormal"/>
        <w:ind w:firstLine="540"/>
        <w:jc w:val="both"/>
      </w:pPr>
      <w:r>
        <w:lastRenderedPageBreak/>
        <w:t xml:space="preserve">В </w:t>
      </w:r>
      <w:hyperlink r:id="rId11" w:history="1">
        <w:r>
          <w:rPr>
            <w:color w:val="0000FF"/>
          </w:rPr>
          <w:t>адресной части</w:t>
        </w:r>
      </w:hyperlink>
      <w:r>
        <w:t xml:space="preserve"> формы указывается полное наименование отчитывающейся организации в соответствии с учредительными документами, зарегистрированными в установленном порядке, а затем в скобках - краткое наименование. На бланке формы, содержащей сведения по обособленному подразделению юридического лица, указывается наименование обособленного подразделения и юридического лица, к которому оно относится.</w:t>
      </w:r>
    </w:p>
    <w:p w:rsidR="00C96CAB" w:rsidRDefault="00C96CAB" w:rsidP="00C96CAB">
      <w:pPr>
        <w:pStyle w:val="ConsPlusNormal"/>
        <w:ind w:firstLine="540"/>
        <w:jc w:val="both"/>
      </w:pPr>
      <w:proofErr w:type="gramStart"/>
      <w:r>
        <w:t xml:space="preserve">По </w:t>
      </w:r>
      <w:hyperlink r:id="rId12" w:history="1">
        <w:r>
          <w:rPr>
            <w:color w:val="0000FF"/>
          </w:rPr>
          <w:t>строке</w:t>
        </w:r>
      </w:hyperlink>
      <w:r>
        <w:t xml:space="preserve"> "Почтовый адрес" указывается наименование субъекта Российской Федерации, юридический адрес с почтовым индексом; если фактический адрес не совпадает с юридическим, то указывается также фактический (почтовый) адрес.</w:t>
      </w:r>
      <w:proofErr w:type="gramEnd"/>
      <w:r>
        <w:t xml:space="preserve"> Для обособленных подразделений, не имеющих юридического адреса, указывается почтовый адрес с почтовым индексом.</w:t>
      </w:r>
    </w:p>
    <w:p w:rsidR="00C96CAB" w:rsidRDefault="00C96CAB" w:rsidP="00C96CAB">
      <w:pPr>
        <w:pStyle w:val="ConsPlusNormal"/>
        <w:ind w:firstLine="540"/>
        <w:jc w:val="both"/>
      </w:pPr>
      <w:r>
        <w:t xml:space="preserve">Юридическое лицо проставляет в </w:t>
      </w:r>
      <w:hyperlink r:id="rId13" w:history="1">
        <w:r>
          <w:rPr>
            <w:color w:val="0000FF"/>
          </w:rPr>
          <w:t>кодовой части</w:t>
        </w:r>
      </w:hyperlink>
      <w:r>
        <w:t xml:space="preserve"> формы код Общероссийского классификатора предприятий и организаций (ОКПО) на основании Уведомления о присвоении кода ОКПО, направляемого (выдаваемого) организациям территориальными органами Росстата.</w:t>
      </w:r>
    </w:p>
    <w:p w:rsidR="00C96CAB" w:rsidRDefault="00C96CAB" w:rsidP="00C96CAB">
      <w:pPr>
        <w:pStyle w:val="ConsPlusNormal"/>
        <w:ind w:firstLine="540"/>
        <w:jc w:val="both"/>
      </w:pPr>
      <w:r>
        <w:t xml:space="preserve">В случае делегирования полномочий по предоставлению статистической отчетности от имени юридического лица обособленному подразделению, обособленным подразделением в </w:t>
      </w:r>
      <w:hyperlink r:id="rId14" w:history="1">
        <w:r>
          <w:rPr>
            <w:color w:val="0000FF"/>
          </w:rPr>
          <w:t>кодовой части</w:t>
        </w:r>
      </w:hyperlink>
      <w:r>
        <w:t xml:space="preserve"> формы указывается код ОКПО (для филиала) или идентификационный номер (для обособленного подразделения, не имеющего статуса филиала), который устанавливается территориальным органом Росстата по месту расположения обособленного подразделения.</w:t>
      </w:r>
    </w:p>
    <w:p w:rsidR="00C96CAB" w:rsidRDefault="00C96CAB" w:rsidP="00C96CAB">
      <w:pPr>
        <w:pStyle w:val="ConsPlusNormal"/>
        <w:ind w:firstLine="540"/>
        <w:jc w:val="both"/>
      </w:pPr>
      <w:hyperlink r:id="rId15" w:history="1">
        <w:r>
          <w:rPr>
            <w:color w:val="0000FF"/>
          </w:rPr>
          <w:t>Форму</w:t>
        </w:r>
      </w:hyperlink>
      <w:r>
        <w:t xml:space="preserve"> федерального статистического наблюдения предоставляют также филиалы, представительства и </w:t>
      </w:r>
      <w:proofErr w:type="gramStart"/>
      <w:r>
        <w:t>подразделения</w:t>
      </w:r>
      <w:proofErr w:type="gramEnd"/>
      <w:r>
        <w:t xml:space="preserve"> действующих на территории Российской Федерации иностранных организаций в порядке, установленном для юридических лиц.</w:t>
      </w:r>
    </w:p>
    <w:p w:rsidR="00C96CAB" w:rsidRDefault="00C96CAB" w:rsidP="00C96CAB">
      <w:pPr>
        <w:pStyle w:val="ConsPlusNormal"/>
        <w:ind w:firstLine="540"/>
        <w:jc w:val="both"/>
      </w:pPr>
      <w:r>
        <w:t xml:space="preserve">Показатели разделов </w:t>
      </w:r>
      <w:hyperlink r:id="rId16" w:history="1">
        <w:r>
          <w:rPr>
            <w:color w:val="0000FF"/>
          </w:rPr>
          <w:t>формы</w:t>
        </w:r>
      </w:hyperlink>
      <w:r>
        <w:t xml:space="preserve"> заполняются по всем категориям персонала организации: рабочим, руководителям, специалистам, служащим, кроме женщин, находящихся в отпусках по беременности и родам, лиц, находящихся в отпусках в связи с усыновлением новорожденного ребенка непосредственно из родильного дома, а также в отпуске по уходу за ребенком до достижения им возраста трех лет.</w:t>
      </w:r>
    </w:p>
    <w:p w:rsidR="00C96CAB" w:rsidRDefault="00C96CAB" w:rsidP="00C96CAB">
      <w:pPr>
        <w:pStyle w:val="ConsPlusNormal"/>
        <w:ind w:firstLine="540"/>
        <w:jc w:val="both"/>
      </w:pPr>
      <w:r>
        <w:t xml:space="preserve">3. Показатели </w:t>
      </w:r>
      <w:hyperlink r:id="rId17" w:history="1">
        <w:r>
          <w:rPr>
            <w:color w:val="0000FF"/>
          </w:rPr>
          <w:t>раздела 1</w:t>
        </w:r>
      </w:hyperlink>
      <w:r>
        <w:t xml:space="preserve"> "Состояние условий труда" заполняются на персонал организации в целом, и отдельно - на женщин и лиц моложе 18 лет.</w:t>
      </w:r>
    </w:p>
    <w:p w:rsidR="00C96CAB" w:rsidRDefault="00C96CAB" w:rsidP="00C96CAB">
      <w:pPr>
        <w:pStyle w:val="ConsPlusNormal"/>
        <w:ind w:firstLine="540"/>
        <w:jc w:val="both"/>
      </w:pPr>
      <w:r>
        <w:t>Основой для заполнения показателей о состоянии условий труда являются результаты специальной оценки условий труда (аттестации рабочих мест по условиям труда).</w:t>
      </w:r>
    </w:p>
    <w:p w:rsidR="00C96CAB" w:rsidRDefault="00C96CAB" w:rsidP="00C96CAB">
      <w:pPr>
        <w:pStyle w:val="ConsPlusNormal"/>
        <w:ind w:firstLine="540"/>
        <w:jc w:val="both"/>
      </w:pPr>
      <w:r>
        <w:t xml:space="preserve">При заполнении </w:t>
      </w:r>
      <w:hyperlink r:id="rId18" w:history="1">
        <w:r>
          <w:rPr>
            <w:color w:val="0000FF"/>
          </w:rPr>
          <w:t>раздела 1</w:t>
        </w:r>
      </w:hyperlink>
      <w:r>
        <w:t xml:space="preserve"> следует руководствоваться:</w:t>
      </w:r>
    </w:p>
    <w:p w:rsidR="00C96CAB" w:rsidRDefault="00C96CAB" w:rsidP="00C96CAB">
      <w:pPr>
        <w:pStyle w:val="ConsPlusNormal"/>
        <w:ind w:firstLine="540"/>
        <w:jc w:val="both"/>
      </w:pPr>
      <w:r>
        <w:t xml:space="preserve">Федеральным </w:t>
      </w:r>
      <w:hyperlink r:id="rId19" w:history="1">
        <w:r>
          <w:rPr>
            <w:color w:val="0000FF"/>
          </w:rPr>
          <w:t>законом</w:t>
        </w:r>
      </w:hyperlink>
      <w:r>
        <w:t xml:space="preserve"> Российской Федерации от 28.12.2013 N 426-ФЗ "О специальной оценке условий труда";</w:t>
      </w:r>
    </w:p>
    <w:p w:rsidR="00C96CAB" w:rsidRDefault="00C96CAB" w:rsidP="00C96CAB">
      <w:pPr>
        <w:pStyle w:val="ConsPlusNormal"/>
        <w:ind w:firstLine="540"/>
        <w:jc w:val="both"/>
      </w:pPr>
      <w:r>
        <w:t>"</w:t>
      </w:r>
      <w:hyperlink r:id="rId20" w:history="1">
        <w:r>
          <w:rPr>
            <w:color w:val="0000FF"/>
          </w:rPr>
          <w:t>Перечнем</w:t>
        </w:r>
      </w:hyperlink>
      <w:r>
        <w:t xml:space="preserve"> тяжелых работ и работ с вредными или опасными условиями труда, при выполнении которых запрещается применение труда женщин", утвержденным постановлением Правительства Российской Федерации от 25.02.2000 N 162;</w:t>
      </w:r>
    </w:p>
    <w:p w:rsidR="00C96CAB" w:rsidRDefault="00C96CAB" w:rsidP="00C96CAB">
      <w:pPr>
        <w:pStyle w:val="ConsPlusNormal"/>
        <w:ind w:firstLine="540"/>
        <w:jc w:val="both"/>
      </w:pPr>
      <w:r>
        <w:lastRenderedPageBreak/>
        <w:t>"</w:t>
      </w:r>
      <w:hyperlink r:id="rId21" w:history="1">
        <w:r>
          <w:rPr>
            <w:color w:val="0000FF"/>
          </w:rPr>
          <w:t>Перечнем</w:t>
        </w:r>
      </w:hyperlink>
      <w:r>
        <w:t xml:space="preserve"> тяжелых работ и работ с вредными или опасными условиями труда, при выполнении которых запрещается применение труда лиц моложе восемнадцати лет", утвержденным постановлением Правительства Российской Федерации от 25.02.2000 N 163 с последующими дополнениями и изменениями;</w:t>
      </w:r>
    </w:p>
    <w:p w:rsidR="00C96CAB" w:rsidRDefault="00C96CAB" w:rsidP="00C96CAB">
      <w:pPr>
        <w:pStyle w:val="ConsPlusNormal"/>
        <w:ind w:firstLine="540"/>
        <w:jc w:val="both"/>
      </w:pPr>
      <w:hyperlink r:id="rId22" w:history="1">
        <w:r>
          <w:rPr>
            <w:color w:val="0000FF"/>
          </w:rPr>
          <w:t>Приказом</w:t>
        </w:r>
      </w:hyperlink>
      <w:r>
        <w:t xml:space="preserve">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(</w:t>
      </w:r>
      <w:proofErr w:type="gramStart"/>
      <w:r>
        <w:t>Зарегистрирован</w:t>
      </w:r>
      <w:proofErr w:type="gramEnd"/>
      <w:r>
        <w:t xml:space="preserve"> Минюстом России 21.03.2014 N 31689).</w:t>
      </w:r>
    </w:p>
    <w:p w:rsidR="00C96CAB" w:rsidRDefault="00C96CAB" w:rsidP="00C96CAB">
      <w:pPr>
        <w:pStyle w:val="ConsPlusNormal"/>
        <w:ind w:firstLine="540"/>
        <w:jc w:val="both"/>
      </w:pPr>
      <w:proofErr w:type="gramStart"/>
      <w:r>
        <w:t xml:space="preserve">При заполнении показателя "занятые на работах с вредными и (или) опасными условиями труда" </w:t>
      </w:r>
      <w:hyperlink r:id="rId23" w:history="1">
        <w:r>
          <w:rPr>
            <w:color w:val="0000FF"/>
          </w:rPr>
          <w:t>(строка 02)</w:t>
        </w:r>
      </w:hyperlink>
      <w:r>
        <w:t xml:space="preserve"> учитывается численность работников, рабочие места которых по результатам специальной оценки условий труда (аттестации рабочих мест) отнесены к вредным и (или) опасным условиям труда, при этом каждый работающий учитывается только один раз независимо от количества действующих на него опасных и вредных производственных факторов.</w:t>
      </w:r>
      <w:proofErr w:type="gramEnd"/>
    </w:p>
    <w:p w:rsidR="00C96CAB" w:rsidRDefault="00C96CAB" w:rsidP="00C96CAB">
      <w:pPr>
        <w:pStyle w:val="ConsPlusNormal"/>
        <w:ind w:firstLine="540"/>
        <w:jc w:val="both"/>
      </w:pPr>
      <w:r>
        <w:t xml:space="preserve">При заполнении показателей, характеризующих работу под воздействием различных вредных и (или) опасных факторов производственной среды и трудового процесса (строки с </w:t>
      </w:r>
      <w:hyperlink r:id="rId24" w:history="1">
        <w:r>
          <w:rPr>
            <w:color w:val="0000FF"/>
          </w:rPr>
          <w:t>03</w:t>
        </w:r>
      </w:hyperlink>
      <w:r>
        <w:t xml:space="preserve"> по </w:t>
      </w:r>
      <w:hyperlink r:id="rId25" w:history="1">
        <w:r>
          <w:rPr>
            <w:color w:val="0000FF"/>
          </w:rPr>
          <w:t>13</w:t>
        </w:r>
      </w:hyperlink>
      <w:r>
        <w:t>), учитывается численность работников, рабочие места которых по результатам специальной оценки условий труда (аттестации рабочих мест) отнесены к вредным и (или) опасным условиям труда по данному конкретному фактору. Один и тот же работник, условия труда которого отнесены к вредным и (или) опасным условиям труда по нескольким факторам, учитывается по всем этим факторам.</w:t>
      </w:r>
    </w:p>
    <w:p w:rsidR="00C96CAB" w:rsidRDefault="00C96CAB" w:rsidP="00C96CAB">
      <w:pPr>
        <w:pStyle w:val="ConsPlusNormal"/>
        <w:ind w:firstLine="540"/>
        <w:jc w:val="both"/>
      </w:pPr>
      <w:r>
        <w:t xml:space="preserve">При заполнении данных по </w:t>
      </w:r>
      <w:hyperlink r:id="rId26" w:history="1">
        <w:r>
          <w:rPr>
            <w:color w:val="0000FF"/>
          </w:rPr>
          <w:t>стр. 12</w:t>
        </w:r>
      </w:hyperlink>
      <w:r>
        <w:t xml:space="preserve"> учитываются только вредные и (или) опасные условия труда по показателю тяжести трудового процесса.</w:t>
      </w:r>
    </w:p>
    <w:p w:rsidR="00C96CAB" w:rsidRDefault="00C96CAB" w:rsidP="00C96CAB">
      <w:pPr>
        <w:pStyle w:val="ConsPlusNormal"/>
        <w:ind w:firstLine="540"/>
        <w:jc w:val="both"/>
      </w:pPr>
      <w:r>
        <w:t>Тяжесть трудового процесса - показатели физической нагрузки на опорно-двигательный аппарат и на функциональные системы организма.</w:t>
      </w:r>
    </w:p>
    <w:p w:rsidR="00C96CAB" w:rsidRDefault="00C96CAB" w:rsidP="00C96CAB">
      <w:pPr>
        <w:pStyle w:val="ConsPlusNormal"/>
        <w:ind w:firstLine="540"/>
        <w:jc w:val="both"/>
      </w:pPr>
      <w:r>
        <w:t xml:space="preserve">При заполнении данных по </w:t>
      </w:r>
      <w:hyperlink r:id="rId27" w:history="1">
        <w:r>
          <w:rPr>
            <w:color w:val="0000FF"/>
          </w:rPr>
          <w:t>стр. 13</w:t>
        </w:r>
      </w:hyperlink>
      <w:r>
        <w:t xml:space="preserve"> учитываются только вредные и (или) опасные условия труда по показателю напряженности трудового процесса.</w:t>
      </w:r>
    </w:p>
    <w:p w:rsidR="00C96CAB" w:rsidRDefault="00C96CAB" w:rsidP="00C96CAB">
      <w:pPr>
        <w:pStyle w:val="ConsPlusNormal"/>
        <w:ind w:firstLine="540"/>
        <w:jc w:val="both"/>
      </w:pPr>
      <w:r>
        <w:t>Напряженность трудового процесса - показатели сенсорной нагрузки на центральную нервную систему.</w:t>
      </w:r>
    </w:p>
    <w:p w:rsidR="00C96CAB" w:rsidRDefault="00C96CAB" w:rsidP="00C96CAB">
      <w:pPr>
        <w:pStyle w:val="ConsPlusNormal"/>
        <w:ind w:firstLine="540"/>
        <w:jc w:val="both"/>
      </w:pPr>
      <w:r>
        <w:t xml:space="preserve">Данные о работниках, занятых на работах с вредными и (или) опасными условиями труда, включаются в </w:t>
      </w:r>
      <w:hyperlink r:id="rId28" w:history="1">
        <w:r>
          <w:rPr>
            <w:color w:val="0000FF"/>
          </w:rPr>
          <w:t>раздел</w:t>
        </w:r>
      </w:hyperlink>
      <w:r>
        <w:t xml:space="preserve"> "Состояние условий труда" независимо от того, получают эти работники гарантии и компенсации за работу в особых условиях труда или нет.</w:t>
      </w:r>
    </w:p>
    <w:p w:rsidR="00C96CAB" w:rsidRDefault="00C96CAB" w:rsidP="00C96CAB">
      <w:pPr>
        <w:pStyle w:val="ConsPlusNormal"/>
        <w:ind w:firstLine="540"/>
        <w:jc w:val="both"/>
      </w:pPr>
      <w:r>
        <w:t xml:space="preserve">Показатели </w:t>
      </w:r>
      <w:hyperlink r:id="rId29" w:history="1">
        <w:r>
          <w:rPr>
            <w:color w:val="0000FF"/>
          </w:rPr>
          <w:t>раздела 2</w:t>
        </w:r>
      </w:hyperlink>
      <w:r>
        <w:t xml:space="preserve"> "Гарантии и компенсации, предоставляемые работникам, занятым на работах с вредными и (или) опасными условиями труда" заполняются в отношении работников, занятых на работах с вредными и (или) опасными условиями труда, имеющих право на получение гарантий и компенсаций, и отдельно по женщинам. Численность работников, имеющих гарантии и компенсации за работу в условиях, отклоняющихся </w:t>
      </w:r>
      <w:proofErr w:type="gramStart"/>
      <w:r>
        <w:t>от</w:t>
      </w:r>
      <w:proofErr w:type="gramEnd"/>
      <w:r>
        <w:t xml:space="preserve"> нормальных, за работу в особых климатических условиях и на территориях, подвергшихся радиоактивному загрязнению, в отчет не включается.</w:t>
      </w:r>
    </w:p>
    <w:p w:rsidR="00C96CAB" w:rsidRDefault="00C96CAB" w:rsidP="00C96CAB">
      <w:pPr>
        <w:pStyle w:val="ConsPlusNormal"/>
        <w:ind w:firstLine="540"/>
        <w:jc w:val="both"/>
      </w:pPr>
      <w:proofErr w:type="gramStart"/>
      <w:r>
        <w:lastRenderedPageBreak/>
        <w:t>Заполнение данных о численности работников, имеющих право на ежегодный дополнительный оплачиваемый отпуск, сокращенную продолжительность рабочего времени и оплату труда в повышенном размере (</w:t>
      </w:r>
      <w:hyperlink r:id="rId30" w:history="1">
        <w:r>
          <w:rPr>
            <w:color w:val="0000FF"/>
          </w:rPr>
          <w:t>строки 20</w:t>
        </w:r>
      </w:hyperlink>
      <w:r>
        <w:t xml:space="preserve">, </w:t>
      </w:r>
      <w:hyperlink r:id="rId31" w:history="1">
        <w:r>
          <w:rPr>
            <w:color w:val="0000FF"/>
          </w:rPr>
          <w:t>21</w:t>
        </w:r>
      </w:hyperlink>
      <w:r>
        <w:t xml:space="preserve">, </w:t>
      </w:r>
      <w:hyperlink r:id="rId32" w:history="1">
        <w:r>
          <w:rPr>
            <w:color w:val="0000FF"/>
          </w:rPr>
          <w:t>24</w:t>
        </w:r>
      </w:hyperlink>
      <w:r>
        <w:t xml:space="preserve">), осуществляется на основании локальных нормативных актов работодателя, принятых в соответствии со </w:t>
      </w:r>
      <w:hyperlink r:id="rId33" w:history="1">
        <w:r>
          <w:rPr>
            <w:color w:val="0000FF"/>
          </w:rPr>
          <w:t>статьями 92</w:t>
        </w:r>
      </w:hyperlink>
      <w:r>
        <w:t xml:space="preserve">, </w:t>
      </w:r>
      <w:hyperlink r:id="rId34" w:history="1">
        <w:r>
          <w:rPr>
            <w:color w:val="0000FF"/>
          </w:rPr>
          <w:t>94</w:t>
        </w:r>
      </w:hyperlink>
      <w:r>
        <w:t xml:space="preserve">, </w:t>
      </w:r>
      <w:hyperlink r:id="rId35" w:history="1">
        <w:r>
          <w:rPr>
            <w:color w:val="0000FF"/>
          </w:rPr>
          <w:t>117</w:t>
        </w:r>
      </w:hyperlink>
      <w:r>
        <w:t xml:space="preserve">, </w:t>
      </w:r>
      <w:hyperlink r:id="rId36" w:history="1">
        <w:r>
          <w:rPr>
            <w:color w:val="0000FF"/>
          </w:rPr>
          <w:t>147</w:t>
        </w:r>
      </w:hyperlink>
      <w:r>
        <w:t xml:space="preserve"> Трудового кодекса Российской Федерации, а также отраслевого (межотраслевого) соглашения, коллективного договора.</w:t>
      </w:r>
      <w:proofErr w:type="gramEnd"/>
    </w:p>
    <w:p w:rsidR="00C96CAB" w:rsidRDefault="00C96CAB" w:rsidP="00C96CAB">
      <w:pPr>
        <w:pStyle w:val="ConsPlusNormal"/>
        <w:ind w:firstLine="540"/>
        <w:jc w:val="both"/>
      </w:pPr>
      <w:r>
        <w:t xml:space="preserve">По </w:t>
      </w:r>
      <w:hyperlink r:id="rId37" w:history="1">
        <w:r>
          <w:rPr>
            <w:color w:val="0000FF"/>
          </w:rPr>
          <w:t>строке 20</w:t>
        </w:r>
      </w:hyperlink>
      <w:r>
        <w:t xml:space="preserve"> показывается численность работников, у которых сумма основного отпуска и дополнительного за работу во вредных и (или) опасных условиях труда превышает 28 календарных дней.</w:t>
      </w:r>
    </w:p>
    <w:p w:rsidR="00C96CAB" w:rsidRDefault="00C96CAB" w:rsidP="00C96CAB">
      <w:pPr>
        <w:pStyle w:val="ConsPlusNormal"/>
        <w:ind w:firstLine="540"/>
        <w:jc w:val="both"/>
      </w:pPr>
      <w:proofErr w:type="gramStart"/>
      <w:r>
        <w:t xml:space="preserve">Численность работников, имеющих право на бесплатное лечебно-профилактическое питание </w:t>
      </w:r>
      <w:hyperlink r:id="rId38" w:history="1">
        <w:r>
          <w:rPr>
            <w:color w:val="0000FF"/>
          </w:rPr>
          <w:t>(строка 22)</w:t>
        </w:r>
      </w:hyperlink>
      <w:r>
        <w:t xml:space="preserve">, устанавливается в соответствии с </w:t>
      </w:r>
      <w:hyperlink r:id="rId39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России от 16.02.2009 N 46н "Об утверждении Перечня производств, профессий и должностей, работа в которых дает право на бесплатное получение лечебно-профилактического питания в связи с особо вредными условиями труда, рационов лечебно-профилактического питания, норм бесплатной выдачи витаминных препаратов и Правил бесплатной выдачи лечебно-профилактического питания".</w:t>
      </w:r>
      <w:proofErr w:type="gramEnd"/>
      <w:r>
        <w:t xml:space="preserve"> (</w:t>
      </w:r>
      <w:proofErr w:type="gramStart"/>
      <w:r>
        <w:t>Зарегистрирован</w:t>
      </w:r>
      <w:proofErr w:type="gramEnd"/>
      <w:r>
        <w:t xml:space="preserve"> Минюстом России 20.04.2009 N 13796).</w:t>
      </w:r>
    </w:p>
    <w:p w:rsidR="00C96CAB" w:rsidRDefault="00C96CAB" w:rsidP="00C96CAB">
      <w:pPr>
        <w:pStyle w:val="ConsPlusNormal"/>
        <w:ind w:firstLine="540"/>
        <w:jc w:val="both"/>
      </w:pPr>
      <w:proofErr w:type="gramStart"/>
      <w:r>
        <w:t xml:space="preserve">Численность работников, имеющих право на бесплатное получение молока или других равноценных пищевых продуктов </w:t>
      </w:r>
      <w:hyperlink r:id="rId40" w:history="1">
        <w:r>
          <w:rPr>
            <w:color w:val="0000FF"/>
          </w:rPr>
          <w:t>(строка 23)</w:t>
        </w:r>
      </w:hyperlink>
      <w:r>
        <w:t xml:space="preserve">, определяется в соответствии с </w:t>
      </w:r>
      <w:hyperlink r:id="rId41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России от 16.02.2009 N 45н "Об утверждении норм и условий бесплатной выдачи работникам, занятым на работах с вредными условиями труда, молока или других равноценных пищевых продуктов, Порядка осуществления компенсационной выплаты в размере, эквивалентном стоимости молока или других равноценных пищевых</w:t>
      </w:r>
      <w:proofErr w:type="gramEnd"/>
      <w:r>
        <w:t xml:space="preserve"> продуктов, и Перечня вредных производственных факторов, при воздействии которых в профилактических целях рекомендуется употребление молока или других равноценных пищевых продуктов". (</w:t>
      </w:r>
      <w:proofErr w:type="gramStart"/>
      <w:r>
        <w:t>Зарегистрирован</w:t>
      </w:r>
      <w:proofErr w:type="gramEnd"/>
      <w:r>
        <w:t xml:space="preserve"> Минюстом России 20.04.2009 N 13795).</w:t>
      </w:r>
    </w:p>
    <w:p w:rsidR="00C96CAB" w:rsidRDefault="00C96CAB" w:rsidP="00C96CAB">
      <w:pPr>
        <w:pStyle w:val="ConsPlusNormal"/>
        <w:ind w:firstLine="540"/>
        <w:jc w:val="both"/>
      </w:pPr>
      <w:r>
        <w:t xml:space="preserve">Численность работников, имеющих право на оплату труда в повышенном размере </w:t>
      </w:r>
      <w:hyperlink r:id="rId42" w:history="1">
        <w:r>
          <w:rPr>
            <w:color w:val="0000FF"/>
          </w:rPr>
          <w:t>(строка 24)</w:t>
        </w:r>
      </w:hyperlink>
      <w:r>
        <w:t xml:space="preserve"> за работу во вредных и (или) опасных условиях труда определяется организацией в результате проведения специальной оценки условий труда на основании </w:t>
      </w:r>
      <w:hyperlink r:id="rId43" w:history="1">
        <w:r>
          <w:rPr>
            <w:color w:val="0000FF"/>
          </w:rPr>
          <w:t>статьи 147</w:t>
        </w:r>
      </w:hyperlink>
      <w:r>
        <w:t xml:space="preserve"> Трудового кодекса Российской Федерации.</w:t>
      </w:r>
    </w:p>
    <w:p w:rsidR="00C96CAB" w:rsidRDefault="00C96CAB" w:rsidP="00C96CAB">
      <w:pPr>
        <w:pStyle w:val="ConsPlusNormal"/>
        <w:ind w:firstLine="540"/>
        <w:jc w:val="both"/>
      </w:pPr>
      <w:proofErr w:type="gramStart"/>
      <w:r>
        <w:t xml:space="preserve">Численность работников, подлежащих медицинским осмотрам </w:t>
      </w:r>
      <w:hyperlink r:id="rId44" w:history="1">
        <w:r>
          <w:rPr>
            <w:color w:val="0000FF"/>
          </w:rPr>
          <w:t>(строка 25)</w:t>
        </w:r>
      </w:hyperlink>
      <w:r>
        <w:t xml:space="preserve">, устанавливается в соответствии с </w:t>
      </w:r>
      <w:hyperlink r:id="rId45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России от 12.04.2011 N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</w:t>
      </w:r>
      <w:proofErr w:type="gramEnd"/>
      <w:r>
        <w:t xml:space="preserve"> и (или) опасными условиями труда". В эту численность включаются работники, занятые на работах с вредными и (или) опасными условиями труда, имеющие </w:t>
      </w:r>
      <w:r>
        <w:lastRenderedPageBreak/>
        <w:t>право на проведение медицинских осмотров, независимо от того, когда работник прошел медосмотр.</w:t>
      </w:r>
    </w:p>
    <w:p w:rsidR="00C96CAB" w:rsidRDefault="00C96CAB" w:rsidP="00C96CAB">
      <w:pPr>
        <w:pStyle w:val="ConsPlusNormal"/>
        <w:ind w:firstLine="540"/>
        <w:jc w:val="both"/>
      </w:pPr>
      <w:r>
        <w:t xml:space="preserve">По строкам с </w:t>
      </w:r>
      <w:hyperlink r:id="rId46" w:history="1">
        <w:r>
          <w:rPr>
            <w:color w:val="0000FF"/>
          </w:rPr>
          <w:t>26</w:t>
        </w:r>
      </w:hyperlink>
      <w:r>
        <w:t xml:space="preserve"> по </w:t>
      </w:r>
      <w:hyperlink r:id="rId47" w:history="1">
        <w:r>
          <w:rPr>
            <w:color w:val="0000FF"/>
          </w:rPr>
          <w:t>28</w:t>
        </w:r>
      </w:hyperlink>
      <w:r>
        <w:t xml:space="preserve"> показывается численность работников, которым сохранено право на досрочное назначение страховой пенсии по старости за работу с тяжелыми и вредными условиями труда, в соответствии со </w:t>
      </w:r>
      <w:hyperlink r:id="rId48" w:history="1">
        <w:r>
          <w:rPr>
            <w:color w:val="0000FF"/>
          </w:rPr>
          <w:t>статьей 30</w:t>
        </w:r>
      </w:hyperlink>
      <w:r>
        <w:t xml:space="preserve"> Федерального закона от 28.12.2013 N 400-ФЗ "О страховых пенсиях". В эту численность включаются также лица, уже воспользовавшиеся правом досрочного назначения страховой пенсии по старости и продолжающие работать на этих же рабочих местах.</w:t>
      </w:r>
    </w:p>
    <w:p w:rsidR="00C96CAB" w:rsidRDefault="00C96CAB" w:rsidP="00C96CAB">
      <w:pPr>
        <w:pStyle w:val="ConsPlusNormal"/>
        <w:ind w:firstLine="540"/>
        <w:jc w:val="both"/>
      </w:pPr>
      <w:r>
        <w:t xml:space="preserve">В настоящее время в соответствии с </w:t>
      </w:r>
      <w:hyperlink r:id="rId4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16.07.2014 N 665 действуют:</w:t>
      </w:r>
    </w:p>
    <w:p w:rsidR="00C96CAB" w:rsidRDefault="00C96CAB" w:rsidP="00C96CAB">
      <w:pPr>
        <w:pStyle w:val="ConsPlusNormal"/>
        <w:ind w:firstLine="540"/>
        <w:jc w:val="both"/>
      </w:pPr>
      <w:proofErr w:type="gramStart"/>
      <w:r>
        <w:t>"</w:t>
      </w:r>
      <w:hyperlink r:id="rId50" w:history="1">
        <w:r>
          <w:rPr>
            <w:color w:val="0000FF"/>
          </w:rPr>
          <w:t>Список N 1</w:t>
        </w:r>
      </w:hyperlink>
      <w:r>
        <w:t xml:space="preserve"> производств, работ, профессий, должностей и показателей на подземных работах, на работах с особо вредными и особо тяжелыми условиями труда, занятость в которых дает право на пенсию по возрасту (по старости) на льготных условиях" и "</w:t>
      </w:r>
      <w:hyperlink r:id="rId51" w:history="1">
        <w:r>
          <w:rPr>
            <w:color w:val="0000FF"/>
          </w:rPr>
          <w:t>Список N 2</w:t>
        </w:r>
      </w:hyperlink>
      <w:r>
        <w:t xml:space="preserve"> производств, работ, профессий, должностей и показателей с вредными и тяжелыми условиями труда, занятость в которых дает право на пенсию по</w:t>
      </w:r>
      <w:proofErr w:type="gramEnd"/>
      <w:r>
        <w:t xml:space="preserve"> возрасту (по старости) на льготных условиях", утвержденные постановлением Кабинета Министров СССР от 26.01.1991 N 10 с последующими дополнениями и изменениями к нему;</w:t>
      </w:r>
    </w:p>
    <w:p w:rsidR="00C96CAB" w:rsidRDefault="00C96CAB" w:rsidP="00C96CAB">
      <w:pPr>
        <w:pStyle w:val="ConsPlusNormal"/>
        <w:ind w:firstLine="540"/>
        <w:jc w:val="both"/>
      </w:pPr>
      <w:proofErr w:type="gramStart"/>
      <w:r>
        <w:t>при досрочном назначении страховой пенсии по старости женщинам, занятым в текстильной промышленности на работах с повышенной интенсивностью и тяжестью, - "</w:t>
      </w:r>
      <w:hyperlink r:id="rId52" w:history="1">
        <w:r>
          <w:rPr>
            <w:color w:val="0000FF"/>
          </w:rPr>
          <w:t>Список</w:t>
        </w:r>
      </w:hyperlink>
      <w:r>
        <w:t xml:space="preserve"> производств и профессий текстильной промышленности, работа в которых дает женщинам право на пенсию по возрасту по достижении 50 лет и при стаже работы в этих производствах и профессиях не менее 20 лет", утвержденный постановлением Правительства Российской Федерации от 01.03.1992 N</w:t>
      </w:r>
      <w:proofErr w:type="gramEnd"/>
      <w:r>
        <w:t xml:space="preserve"> 130;</w:t>
      </w:r>
    </w:p>
    <w:p w:rsidR="00C96CAB" w:rsidRDefault="00C96CAB" w:rsidP="00C96CAB">
      <w:pPr>
        <w:pStyle w:val="ConsPlusNormal"/>
        <w:ind w:firstLine="540"/>
        <w:jc w:val="both"/>
      </w:pPr>
      <w:proofErr w:type="gramStart"/>
      <w:r>
        <w:t>при досрочном назначении страховой пенсии по старости работникам, занятым в качестве рабочих локомотивных бригад, и работникам отдельных категорий, непосредственно осуществляющим организацию перевозок и обеспечивающим безопасность движения на железнодорожном транспорте и метрополитене, - "</w:t>
      </w:r>
      <w:hyperlink r:id="rId53" w:history="1">
        <w:r>
          <w:rPr>
            <w:color w:val="0000FF"/>
          </w:rPr>
          <w:t>Список</w:t>
        </w:r>
      </w:hyperlink>
      <w:r>
        <w:t xml:space="preserve"> профессий рабочих локомотивных бригад, а также профессий и должностей работников отдельных категорий, непосредственно осуществляющих организацию перевозок и обеспечивающих безопасность движения на железнодорожном транспорте и метрополитене, пользующихся правом на</w:t>
      </w:r>
      <w:proofErr w:type="gramEnd"/>
      <w:r>
        <w:t xml:space="preserve"> пенсионное обеспечение в соответствии с </w:t>
      </w:r>
      <w:hyperlink r:id="rId54" w:history="1">
        <w:r>
          <w:rPr>
            <w:color w:val="0000FF"/>
          </w:rPr>
          <w:t>пунктом "д" статьи 12</w:t>
        </w:r>
      </w:hyperlink>
      <w:r>
        <w:t xml:space="preserve"> Закона РСФСР "О государственных пенсиях в РСФСР", </w:t>
      </w:r>
      <w:proofErr w:type="gramStart"/>
      <w:r>
        <w:t>утвержденный</w:t>
      </w:r>
      <w:proofErr w:type="gramEnd"/>
      <w:r>
        <w:t xml:space="preserve"> постановлением Правительства Российской Федерации от 24.04.1992 N 272;</w:t>
      </w:r>
    </w:p>
    <w:p w:rsidR="00C96CAB" w:rsidRDefault="00C96CAB" w:rsidP="00C96CAB">
      <w:pPr>
        <w:pStyle w:val="ConsPlusNormal"/>
        <w:ind w:firstLine="540"/>
        <w:jc w:val="both"/>
      </w:pPr>
      <w:proofErr w:type="gramStart"/>
      <w:r>
        <w:t>при досрочном назначении страховой пенсии по старости работникам, непосредственно занятым полный рабочий день на подземных и открытых горных работах (включая личный состав горно-спасательных частей) по добыче угля, сланца, руды и других полезных ископаемых и на строительстве шахт и рудников, - "</w:t>
      </w:r>
      <w:hyperlink r:id="rId55" w:history="1">
        <w:r>
          <w:rPr>
            <w:color w:val="0000FF"/>
          </w:rPr>
          <w:t>Список</w:t>
        </w:r>
      </w:hyperlink>
      <w:r>
        <w:t xml:space="preserve"> работ и профессий, дающих право на пенсию независимо от возраста при занятости на этих работах не менее 25 лет", утвержденный</w:t>
      </w:r>
      <w:proofErr w:type="gramEnd"/>
      <w:r>
        <w:t xml:space="preserve"> постановлением Совета Министров РСФСР от 13.09.1991 N 481;</w:t>
      </w:r>
    </w:p>
    <w:p w:rsidR="00C96CAB" w:rsidRDefault="00C96CAB" w:rsidP="00C96CAB">
      <w:pPr>
        <w:pStyle w:val="ConsPlusNormal"/>
        <w:ind w:firstLine="540"/>
        <w:jc w:val="both"/>
      </w:pPr>
      <w:proofErr w:type="gramStart"/>
      <w:r>
        <w:lastRenderedPageBreak/>
        <w:t>при досрочном назначении страховой пенсии по старости работникам, занятым на отдельных видах судов морского, речного флота и флота рыбной промышленности, - "</w:t>
      </w:r>
      <w:hyperlink r:id="rId56" w:history="1">
        <w:r>
          <w:rPr>
            <w:color w:val="0000FF"/>
          </w:rPr>
          <w:t>Список</w:t>
        </w:r>
      </w:hyperlink>
      <w:r>
        <w:t xml:space="preserve"> работ (профессий и должностей), с учетом которых назначается пенсия за выслугу лет рабочим и специалистам, работающим на отдельных видах судов морского, речного флота и флота рыбной промышленности", утвержденный постановлением Правительства Российской Федерации от 07.07.1992 N 467;</w:t>
      </w:r>
      <w:proofErr w:type="gramEnd"/>
    </w:p>
    <w:p w:rsidR="00C96CAB" w:rsidRDefault="00C96CAB" w:rsidP="00C96CAB">
      <w:pPr>
        <w:pStyle w:val="ConsPlusNormal"/>
        <w:ind w:firstLine="540"/>
        <w:jc w:val="both"/>
      </w:pPr>
      <w:r>
        <w:t>при досрочном назначении страховой пенсии по старости работникам, занятым в летном составе гражданской авиации, - "</w:t>
      </w:r>
      <w:hyperlink r:id="rId57" w:history="1">
        <w:r>
          <w:rPr>
            <w:color w:val="0000FF"/>
          </w:rPr>
          <w:t>Список</w:t>
        </w:r>
      </w:hyperlink>
      <w:r>
        <w:t xml:space="preserve"> должностей работников летного состава авиации, работа в которых дает право на пенсию за выслугу лет по правилам </w:t>
      </w:r>
      <w:hyperlink r:id="rId58" w:history="1">
        <w:r>
          <w:rPr>
            <w:color w:val="0000FF"/>
          </w:rPr>
          <w:t>статьи 79</w:t>
        </w:r>
      </w:hyperlink>
      <w:r>
        <w:t xml:space="preserve"> Закона РСФСР "О государственных пенсия</w:t>
      </w:r>
      <w:proofErr w:type="gramStart"/>
      <w:r>
        <w:t>х в РСФСР</w:t>
      </w:r>
      <w:proofErr w:type="gramEnd"/>
      <w:r>
        <w:t>", утвержденный постановлением Совета Министров РСФСР от 04.09.1991 N 459;</w:t>
      </w:r>
    </w:p>
    <w:p w:rsidR="00C96CAB" w:rsidRDefault="00C96CAB" w:rsidP="00C96CAB">
      <w:pPr>
        <w:pStyle w:val="ConsPlusNormal"/>
        <w:ind w:firstLine="540"/>
        <w:jc w:val="both"/>
      </w:pPr>
      <w:proofErr w:type="gramStart"/>
      <w:r>
        <w:t xml:space="preserve">при досрочном назначении страховой пенсии по старости работникам инженерно-технического состава, занятым на работах по непосредственному обслуживанию воздушных судов гражданской авиации, работа в которых дает право на пенсию за выслугу лет по правилам </w:t>
      </w:r>
      <w:hyperlink r:id="rId59" w:history="1">
        <w:r>
          <w:rPr>
            <w:color w:val="0000FF"/>
          </w:rPr>
          <w:t>статьи 79</w:t>
        </w:r>
      </w:hyperlink>
      <w:r>
        <w:t xml:space="preserve"> Закона РСФСР "О государственных пенсиях в РСФСР", - "</w:t>
      </w:r>
      <w:hyperlink r:id="rId60" w:history="1">
        <w:r>
          <w:rPr>
            <w:color w:val="0000FF"/>
          </w:rPr>
          <w:t>Список</w:t>
        </w:r>
      </w:hyperlink>
      <w:r>
        <w:t xml:space="preserve"> должностей инженерно-технического состава авиации", утвержденный постановлением Совета Министров РСФСР от 04.09.1991 N 459.</w:t>
      </w:r>
      <w:proofErr w:type="gramEnd"/>
    </w:p>
    <w:p w:rsidR="00C96CAB" w:rsidRDefault="00C96CAB" w:rsidP="00C96CAB">
      <w:pPr>
        <w:pStyle w:val="ConsPlusNormal"/>
        <w:ind w:firstLine="540"/>
        <w:jc w:val="both"/>
      </w:pPr>
      <w:r>
        <w:t xml:space="preserve">При заполнении строк с </w:t>
      </w:r>
      <w:hyperlink r:id="rId61" w:history="1">
        <w:r>
          <w:rPr>
            <w:color w:val="0000FF"/>
          </w:rPr>
          <w:t>26</w:t>
        </w:r>
      </w:hyperlink>
      <w:r>
        <w:t xml:space="preserve"> по </w:t>
      </w:r>
      <w:hyperlink r:id="rId62" w:history="1">
        <w:r>
          <w:rPr>
            <w:color w:val="0000FF"/>
          </w:rPr>
          <w:t>28</w:t>
        </w:r>
      </w:hyperlink>
      <w:r>
        <w:t xml:space="preserve"> каждый работающий учитывается только один раз независимо от возможности назначения досрочной страховой пенсии по старости по нескольким основаниям.</w:t>
      </w:r>
    </w:p>
    <w:p w:rsidR="00C96CAB" w:rsidRDefault="00C96CAB" w:rsidP="00C96CAB">
      <w:pPr>
        <w:pStyle w:val="ConsPlusNormal"/>
        <w:ind w:firstLine="540"/>
        <w:jc w:val="both"/>
      </w:pPr>
      <w:r>
        <w:t xml:space="preserve">При заполнении данных о численности работников, имеющих право на досрочное назначение страховой пенсии по старости в связи с особыми условиями труда, по </w:t>
      </w:r>
      <w:hyperlink r:id="rId63" w:history="1">
        <w:r>
          <w:rPr>
            <w:color w:val="0000FF"/>
          </w:rPr>
          <w:t>строке 28</w:t>
        </w:r>
      </w:hyperlink>
      <w:r>
        <w:t xml:space="preserve"> показываются также работники, которым назначены прочие страховые пенсии по старости за тяжелые и вредные условия труда.</w:t>
      </w:r>
    </w:p>
    <w:p w:rsidR="00C96CAB" w:rsidRDefault="00C96CAB" w:rsidP="00C96CAB">
      <w:pPr>
        <w:pStyle w:val="ConsPlusNormal"/>
        <w:ind w:firstLine="540"/>
        <w:jc w:val="both"/>
      </w:pPr>
      <w:r>
        <w:t xml:space="preserve">При заполнении показателя "Списочная численность работников, занятых на работах с вредными и (или) опасными условиями труда, которым установлен хотя бы один вид гарантий и компенсаций" </w:t>
      </w:r>
      <w:hyperlink r:id="rId64" w:history="1">
        <w:r>
          <w:rPr>
            <w:color w:val="0000FF"/>
          </w:rPr>
          <w:t>(строка 29)</w:t>
        </w:r>
      </w:hyperlink>
      <w:r>
        <w:t xml:space="preserve"> каждый работник учитывается только один раз независимо от того, имел ли он право на один или несколько видов компенсаций.</w:t>
      </w:r>
    </w:p>
    <w:p w:rsidR="00C96CAB" w:rsidRDefault="00C96CAB" w:rsidP="00C96CAB">
      <w:pPr>
        <w:pStyle w:val="ConsPlusNormal"/>
        <w:ind w:firstLine="540"/>
        <w:jc w:val="both"/>
      </w:pPr>
      <w:proofErr w:type="gramStart"/>
      <w:r>
        <w:t xml:space="preserve">При заполнении показателя "Списочная численность работников, получающих бесплатно спецодежду, </w:t>
      </w:r>
      <w:proofErr w:type="spellStart"/>
      <w:r>
        <w:t>спецобувь</w:t>
      </w:r>
      <w:proofErr w:type="spellEnd"/>
      <w:r>
        <w:t xml:space="preserve"> и другие средства индивидуальной защиты" </w:t>
      </w:r>
      <w:hyperlink r:id="rId65" w:history="1">
        <w:r>
          <w:rPr>
            <w:color w:val="0000FF"/>
          </w:rPr>
          <w:t>(строка 30)</w:t>
        </w:r>
      </w:hyperlink>
      <w:r>
        <w:t xml:space="preserve"> учитывается численность работников, получающих бесплатно хотя бы один из видов средств индивидуальной защиты", из нее по </w:t>
      </w:r>
      <w:hyperlink r:id="rId66" w:history="1">
        <w:r>
          <w:rPr>
            <w:color w:val="0000FF"/>
          </w:rPr>
          <w:t>строке 31</w:t>
        </w:r>
      </w:hyperlink>
      <w:r>
        <w:t xml:space="preserve"> показывается численность работников, получающих бесплатно спецодежду, </w:t>
      </w:r>
      <w:proofErr w:type="spellStart"/>
      <w:r>
        <w:t>спецобувь</w:t>
      </w:r>
      <w:proofErr w:type="spellEnd"/>
      <w:r>
        <w:t xml:space="preserve"> и другие индивидуальные средства для защиты от влияния вредных и (или) опасных условий труда.</w:t>
      </w:r>
      <w:proofErr w:type="gramEnd"/>
    </w:p>
    <w:p w:rsidR="00C96CAB" w:rsidRDefault="00C96CAB" w:rsidP="00C96CAB">
      <w:pPr>
        <w:pStyle w:val="ConsPlusNormal"/>
        <w:ind w:firstLine="540"/>
        <w:jc w:val="both"/>
      </w:pPr>
      <w:proofErr w:type="gramStart"/>
      <w:r>
        <w:t xml:space="preserve">В графе 5 "Фактические расходы на гарантии, компенсации и средства индивидуальной защиты в отчетном году" (по данным бухгалтерской отчетности) показываются фактические суммы расходов организации без НДС за отчетный год на: оплату дополнительных отпусков в связи с вредными и (или) опасными и иными особыми условиями труда </w:t>
      </w:r>
      <w:hyperlink r:id="rId67" w:history="1">
        <w:r>
          <w:rPr>
            <w:color w:val="0000FF"/>
          </w:rPr>
          <w:t>(строка 20)</w:t>
        </w:r>
      </w:hyperlink>
      <w:r>
        <w:t xml:space="preserve">; бесплатное лечебно-профилактическое питание </w:t>
      </w:r>
      <w:hyperlink r:id="rId68" w:history="1">
        <w:r>
          <w:rPr>
            <w:color w:val="0000FF"/>
          </w:rPr>
          <w:t>(строка 22)</w:t>
        </w:r>
      </w:hyperlink>
      <w:r>
        <w:t>;</w:t>
      </w:r>
      <w:proofErr w:type="gramEnd"/>
      <w:r>
        <w:t xml:space="preserve"> бесплатное </w:t>
      </w:r>
      <w:r>
        <w:lastRenderedPageBreak/>
        <w:t xml:space="preserve">получение молока или других равноценных пищевых продуктов </w:t>
      </w:r>
      <w:hyperlink r:id="rId69" w:history="1">
        <w:r>
          <w:rPr>
            <w:color w:val="0000FF"/>
          </w:rPr>
          <w:t>(строка 23)</w:t>
        </w:r>
      </w:hyperlink>
      <w:r>
        <w:t xml:space="preserve">; оплату труда в повышенном размере </w:t>
      </w:r>
      <w:hyperlink r:id="rId70" w:history="1">
        <w:r>
          <w:rPr>
            <w:color w:val="0000FF"/>
          </w:rPr>
          <w:t>(строка 24)</w:t>
        </w:r>
      </w:hyperlink>
      <w:r>
        <w:t xml:space="preserve">; проведение медицинских осмотров </w:t>
      </w:r>
      <w:hyperlink r:id="rId71" w:history="1">
        <w:r>
          <w:rPr>
            <w:color w:val="0000FF"/>
          </w:rPr>
          <w:t>(строка 25)</w:t>
        </w:r>
      </w:hyperlink>
      <w:r>
        <w:t>; спецодежду и другие средства индивидуальной защиты (</w:t>
      </w:r>
      <w:hyperlink r:id="rId72" w:history="1">
        <w:r>
          <w:rPr>
            <w:color w:val="0000FF"/>
          </w:rPr>
          <w:t>строки 30</w:t>
        </w:r>
      </w:hyperlink>
      <w:r>
        <w:t xml:space="preserve"> и </w:t>
      </w:r>
      <w:hyperlink r:id="rId73" w:history="1">
        <w:r>
          <w:rPr>
            <w:color w:val="0000FF"/>
          </w:rPr>
          <w:t>31</w:t>
        </w:r>
      </w:hyperlink>
      <w:r>
        <w:t xml:space="preserve">). Показатель "Фактические расходы на компенсации и средства индивидуальной защиты в отчетном году" (графа 5 </w:t>
      </w:r>
      <w:hyperlink r:id="rId74" w:history="1">
        <w:r>
          <w:rPr>
            <w:color w:val="0000FF"/>
          </w:rPr>
          <w:t>раздела 2</w:t>
        </w:r>
      </w:hyperlink>
      <w:r>
        <w:t xml:space="preserve">) приводится в </w:t>
      </w:r>
      <w:proofErr w:type="gramStart"/>
      <w:r>
        <w:t>тысячах рублей</w:t>
      </w:r>
      <w:proofErr w:type="gramEnd"/>
      <w:r>
        <w:t xml:space="preserve"> с одним десятичным знаком. При заполнении данных по этому показателю следует учесть, что фактические выплаты показываются в целом за отчетный год, а данные о численности (графа 3 </w:t>
      </w:r>
      <w:hyperlink r:id="rId75" w:history="1">
        <w:r>
          <w:rPr>
            <w:color w:val="0000FF"/>
          </w:rPr>
          <w:t>раздела 2</w:t>
        </w:r>
      </w:hyperlink>
      <w:r>
        <w:t xml:space="preserve">) - по состоянию на конец отчетного года. В случае, если работники получали в течение года компенсационные выплаты и уволены на отчетную дату, данные графы 3 ("Весь персонал на конец отчетного года") могут быть не заполнены, </w:t>
      </w:r>
      <w:proofErr w:type="gramStart"/>
      <w:r>
        <w:t>и</w:t>
      </w:r>
      <w:proofErr w:type="gramEnd"/>
      <w:r>
        <w:t xml:space="preserve"> наоборот при наличии данных в графе 3 могут отсутствовать данные в графе 5 по соответствующим строкам (из-за отсутствия средств на оплату компенсаций).</w:t>
      </w:r>
    </w:p>
    <w:p w:rsidR="00C96CAB" w:rsidRDefault="00C96CAB" w:rsidP="00C96CAB">
      <w:pPr>
        <w:pStyle w:val="ConsPlusNormal"/>
        <w:ind w:firstLine="540"/>
        <w:jc w:val="both"/>
      </w:pPr>
      <w:r>
        <w:t xml:space="preserve">В графу 5 по </w:t>
      </w:r>
      <w:hyperlink r:id="rId76" w:history="1">
        <w:r>
          <w:rPr>
            <w:color w:val="0000FF"/>
          </w:rPr>
          <w:t>строке 20</w:t>
        </w:r>
      </w:hyperlink>
      <w:r>
        <w:t xml:space="preserve"> включаются суммы, начисленные по дополнительному отпуску. В случае если организация не ведет раздельный учет этих выплат, суммы расходов на дополнительные отпуска определяются </w:t>
      </w:r>
      <w:proofErr w:type="gramStart"/>
      <w:r>
        <w:t>расчетно-пропорционально</w:t>
      </w:r>
      <w:proofErr w:type="gramEnd"/>
      <w:r>
        <w:t xml:space="preserve"> количеству дней основного отпуска.</w:t>
      </w:r>
    </w:p>
    <w:p w:rsidR="00C96CAB" w:rsidRDefault="00C96CAB" w:rsidP="00C96CAB">
      <w:pPr>
        <w:pStyle w:val="ConsPlusNormal"/>
        <w:ind w:firstLine="540"/>
        <w:jc w:val="both"/>
      </w:pPr>
      <w:r>
        <w:t xml:space="preserve">Графа 5 по </w:t>
      </w:r>
      <w:hyperlink r:id="rId77" w:history="1">
        <w:r>
          <w:rPr>
            <w:color w:val="0000FF"/>
          </w:rPr>
          <w:t>строке 24</w:t>
        </w:r>
      </w:hyperlink>
      <w:r>
        <w:t xml:space="preserve"> заполняется, если суммы расходов на оплату труда в повышенном размере за работу во вредных и (или) опасных условиях труда начисляются в виде надбавки к должностному окладу или тарифной ставке. При отсутствии раздельного учета (в случае, когда эти суммы входят в оклад или тарифную ставку), если невозможно получить данные </w:t>
      </w:r>
      <w:proofErr w:type="spellStart"/>
      <w:r>
        <w:t>расчетно</w:t>
      </w:r>
      <w:proofErr w:type="spellEnd"/>
      <w:r>
        <w:t xml:space="preserve">, графа 5 по </w:t>
      </w:r>
      <w:hyperlink r:id="rId78" w:history="1">
        <w:r>
          <w:rPr>
            <w:color w:val="0000FF"/>
          </w:rPr>
          <w:t>строке 24</w:t>
        </w:r>
      </w:hyperlink>
      <w:r>
        <w:t xml:space="preserve"> не заполняется, но при этом дается соответствующее пояснение к отчету.</w:t>
      </w:r>
    </w:p>
    <w:p w:rsidR="00C96CAB" w:rsidRDefault="00C96CAB" w:rsidP="00C96CAB">
      <w:pPr>
        <w:pStyle w:val="ConsPlusNormal"/>
        <w:ind w:firstLine="540"/>
        <w:jc w:val="both"/>
      </w:pPr>
      <w:r>
        <w:t xml:space="preserve">Выплаты за работу в </w:t>
      </w:r>
      <w:proofErr w:type="gramStart"/>
      <w:r>
        <w:t>условиях</w:t>
      </w:r>
      <w:proofErr w:type="gramEnd"/>
      <w:r>
        <w:t xml:space="preserve"> отклоняющихся от нормальных, за работу в особых климатических условиях и на территориях, подвергшихся радиоактивному загрязнению, в графу 5 по </w:t>
      </w:r>
      <w:hyperlink r:id="rId79" w:history="1">
        <w:r>
          <w:rPr>
            <w:color w:val="0000FF"/>
          </w:rPr>
          <w:t>строкам 20</w:t>
        </w:r>
      </w:hyperlink>
      <w:r>
        <w:t xml:space="preserve"> и </w:t>
      </w:r>
      <w:hyperlink r:id="rId80" w:history="1">
        <w:r>
          <w:rPr>
            <w:color w:val="0000FF"/>
          </w:rPr>
          <w:t>24</w:t>
        </w:r>
      </w:hyperlink>
      <w:r>
        <w:t xml:space="preserve"> не включаются.</w:t>
      </w:r>
    </w:p>
    <w:p w:rsidR="00C96CAB" w:rsidRDefault="00C96CAB" w:rsidP="00C96CAB">
      <w:pPr>
        <w:pStyle w:val="ConsPlusNormal"/>
        <w:ind w:firstLine="540"/>
        <w:jc w:val="both"/>
      </w:pPr>
    </w:p>
    <w:p w:rsidR="00C96CAB" w:rsidRDefault="00C96CAB" w:rsidP="00C96CAB">
      <w:pPr>
        <w:pStyle w:val="ConsPlusNormal"/>
        <w:ind w:firstLine="540"/>
        <w:jc w:val="both"/>
        <w:outlineLvl w:val="1"/>
      </w:pPr>
      <w:r>
        <w:t>4. При контроле правильности заполнения формы необходимо учесть подсказ для арифметического контроля по графам и строкам:</w:t>
      </w:r>
    </w:p>
    <w:p w:rsidR="00C96CAB" w:rsidRDefault="00C96CAB" w:rsidP="00C96CAB">
      <w:pPr>
        <w:pStyle w:val="ConsPlusNormal"/>
        <w:ind w:firstLine="540"/>
        <w:jc w:val="both"/>
        <w:outlineLvl w:val="1"/>
        <w:sectPr w:rsidR="00C96CAB">
          <w:pgSz w:w="11905" w:h="16838"/>
          <w:pgMar w:top="540" w:right="850" w:bottom="1258" w:left="1701" w:header="0" w:footer="0" w:gutter="0"/>
          <w:cols w:space="720"/>
          <w:noEndnote/>
        </w:sectPr>
      </w:pPr>
    </w:p>
    <w:p w:rsidR="00C96CAB" w:rsidRDefault="00C96CAB" w:rsidP="00C96CAB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05"/>
        <w:gridCol w:w="4806"/>
      </w:tblGrid>
      <w:tr w:rsidR="00C96CAB"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AB" w:rsidRDefault="00C96CAB">
            <w:pPr>
              <w:pStyle w:val="ConsPlusNormal"/>
              <w:jc w:val="center"/>
            </w:pPr>
            <w:r>
              <w:t>По графам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AB" w:rsidRDefault="00C96CAB">
            <w:pPr>
              <w:pStyle w:val="ConsPlusNormal"/>
              <w:jc w:val="center"/>
            </w:pPr>
            <w:r>
              <w:t>По строкам</w:t>
            </w:r>
          </w:p>
        </w:tc>
      </w:tr>
      <w:tr w:rsidR="00C96CAB">
        <w:tc>
          <w:tcPr>
            <w:tcW w:w="9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AB" w:rsidRDefault="00C96CAB">
            <w:pPr>
              <w:pStyle w:val="ConsPlusNormal"/>
              <w:jc w:val="center"/>
              <w:outlineLvl w:val="2"/>
            </w:pPr>
            <w:r>
              <w:t xml:space="preserve">В </w:t>
            </w:r>
            <w:hyperlink r:id="rId81" w:history="1">
              <w:r>
                <w:rPr>
                  <w:color w:val="0000FF"/>
                </w:rPr>
                <w:t>разделе 1</w:t>
              </w:r>
            </w:hyperlink>
          </w:p>
        </w:tc>
      </w:tr>
      <w:tr w:rsidR="00C96CAB"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AB" w:rsidRDefault="00C96CAB">
            <w:pPr>
              <w:pStyle w:val="ConsPlusNormal"/>
            </w:pPr>
            <w:r>
              <w:t xml:space="preserve">По строкам с </w:t>
            </w:r>
            <w:hyperlink r:id="rId82" w:history="1">
              <w:r>
                <w:rPr>
                  <w:color w:val="0000FF"/>
                </w:rPr>
                <w:t>01</w:t>
              </w:r>
            </w:hyperlink>
            <w:r>
              <w:t xml:space="preserve"> по </w:t>
            </w:r>
            <w:hyperlink r:id="rId83" w:history="1">
              <w:r>
                <w:rPr>
                  <w:color w:val="0000FF"/>
                </w:rPr>
                <w:t>13</w:t>
              </w:r>
            </w:hyperlink>
            <w:r>
              <w:t>:</w:t>
            </w:r>
          </w:p>
          <w:p w:rsidR="00C96CAB" w:rsidRDefault="00C96CAB">
            <w:pPr>
              <w:pStyle w:val="ConsPlusNormal"/>
            </w:pPr>
            <w:r>
              <w:t xml:space="preserve">гр. 3 </w:t>
            </w:r>
            <w:r>
              <w:rPr>
                <w:noProof/>
                <w:position w:val="-4"/>
                <w:lang w:eastAsia="ru-RU"/>
              </w:rPr>
              <w:drawing>
                <wp:inline distT="0" distB="0" distL="0" distR="0">
                  <wp:extent cx="162560" cy="213360"/>
                  <wp:effectExtent l="0" t="0" r="889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гр. 4</w:t>
            </w:r>
          </w:p>
          <w:p w:rsidR="00C96CAB" w:rsidRDefault="00C96CAB">
            <w:pPr>
              <w:pStyle w:val="ConsPlusNormal"/>
            </w:pPr>
            <w:r>
              <w:t>гр. 3 &gt; гр. 5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AB" w:rsidRDefault="00C96CAB">
            <w:pPr>
              <w:pStyle w:val="ConsPlusNormal"/>
            </w:pPr>
            <w:r>
              <w:t>В графах с 3 по 5:</w:t>
            </w:r>
          </w:p>
          <w:p w:rsidR="00C96CAB" w:rsidRDefault="00C96CAB">
            <w:pPr>
              <w:pStyle w:val="ConsPlusNormal"/>
            </w:pPr>
            <w:hyperlink r:id="rId85" w:history="1">
              <w:r>
                <w:rPr>
                  <w:color w:val="0000FF"/>
                </w:rPr>
                <w:t>стр. 01</w:t>
              </w:r>
            </w:hyperlink>
            <w:r>
              <w:t xml:space="preserve"> </w:t>
            </w:r>
            <w:r>
              <w:rPr>
                <w:noProof/>
                <w:position w:val="-4"/>
                <w:lang w:eastAsia="ru-RU"/>
              </w:rPr>
              <w:drawing>
                <wp:inline distT="0" distB="0" distL="0" distR="0">
                  <wp:extent cx="162560" cy="213360"/>
                  <wp:effectExtent l="0" t="0" r="889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hyperlink r:id="rId86" w:history="1">
              <w:r>
                <w:rPr>
                  <w:color w:val="0000FF"/>
                </w:rPr>
                <w:t>02</w:t>
              </w:r>
            </w:hyperlink>
          </w:p>
          <w:p w:rsidR="00C96CAB" w:rsidRDefault="00C96CAB">
            <w:pPr>
              <w:pStyle w:val="ConsPlusNormal"/>
            </w:pPr>
            <w:hyperlink r:id="rId87" w:history="1">
              <w:r>
                <w:rPr>
                  <w:color w:val="0000FF"/>
                </w:rPr>
                <w:t>стр. 02</w:t>
              </w:r>
            </w:hyperlink>
            <w:r>
              <w:t xml:space="preserve"> </w:t>
            </w:r>
            <w:r>
              <w:rPr>
                <w:noProof/>
                <w:position w:val="-4"/>
                <w:lang w:eastAsia="ru-RU"/>
              </w:rPr>
              <w:drawing>
                <wp:inline distT="0" distB="0" distL="0" distR="0">
                  <wp:extent cx="162560" cy="213360"/>
                  <wp:effectExtent l="0" t="0" r="889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каждой из стр. с </w:t>
            </w:r>
            <w:hyperlink r:id="rId88" w:history="1">
              <w:r>
                <w:rPr>
                  <w:color w:val="0000FF"/>
                </w:rPr>
                <w:t>03</w:t>
              </w:r>
            </w:hyperlink>
            <w:r>
              <w:t xml:space="preserve"> по </w:t>
            </w:r>
            <w:hyperlink r:id="rId89" w:history="1">
              <w:r>
                <w:rPr>
                  <w:color w:val="0000FF"/>
                </w:rPr>
                <w:t>13</w:t>
              </w:r>
            </w:hyperlink>
          </w:p>
          <w:p w:rsidR="00C96CAB" w:rsidRDefault="00C96CAB">
            <w:pPr>
              <w:pStyle w:val="ConsPlusNormal"/>
            </w:pPr>
            <w:r>
              <w:t>В графах 3, 4:</w:t>
            </w:r>
          </w:p>
          <w:p w:rsidR="00C96CAB" w:rsidRDefault="00C96CAB">
            <w:pPr>
              <w:pStyle w:val="ConsPlusNormal"/>
              <w:jc w:val="both"/>
            </w:pPr>
            <w:r>
              <w:t xml:space="preserve">(гр. 3 - гр. 4) </w:t>
            </w:r>
            <w:hyperlink r:id="rId90" w:history="1">
              <w:r>
                <w:rPr>
                  <w:color w:val="0000FF"/>
                </w:rPr>
                <w:t>стр. 01</w:t>
              </w:r>
            </w:hyperlink>
            <w:r>
              <w:t xml:space="preserve"> </w:t>
            </w:r>
            <w:r>
              <w:rPr>
                <w:noProof/>
                <w:position w:val="-4"/>
                <w:lang w:eastAsia="ru-RU"/>
              </w:rPr>
              <w:drawing>
                <wp:inline distT="0" distB="0" distL="0" distR="0">
                  <wp:extent cx="162560" cy="213360"/>
                  <wp:effectExtent l="0" t="0" r="889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(гр. 3 - гр. 4) </w:t>
            </w:r>
            <w:hyperlink r:id="rId91" w:history="1">
              <w:r>
                <w:rPr>
                  <w:color w:val="0000FF"/>
                </w:rPr>
                <w:t>стр. 02</w:t>
              </w:r>
            </w:hyperlink>
          </w:p>
          <w:p w:rsidR="00C96CAB" w:rsidRDefault="00C96CAB">
            <w:pPr>
              <w:pStyle w:val="ConsPlusNormal"/>
              <w:jc w:val="both"/>
            </w:pPr>
            <w:r>
              <w:t xml:space="preserve">(гр. 3 - гр. 4) </w:t>
            </w:r>
            <w:hyperlink r:id="rId92" w:history="1">
              <w:r>
                <w:rPr>
                  <w:color w:val="0000FF"/>
                </w:rPr>
                <w:t>стр. 02</w:t>
              </w:r>
            </w:hyperlink>
            <w:r>
              <w:t xml:space="preserve"> </w:t>
            </w:r>
            <w:r>
              <w:rPr>
                <w:noProof/>
                <w:position w:val="-4"/>
                <w:lang w:eastAsia="ru-RU"/>
              </w:rPr>
              <w:drawing>
                <wp:inline distT="0" distB="0" distL="0" distR="0">
                  <wp:extent cx="162560" cy="213360"/>
                  <wp:effectExtent l="0" t="0" r="889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(гр. 3 - гр. 4) стр. с </w:t>
            </w:r>
            <w:hyperlink r:id="rId93" w:history="1">
              <w:r>
                <w:rPr>
                  <w:color w:val="0000FF"/>
                </w:rPr>
                <w:t>03</w:t>
              </w:r>
            </w:hyperlink>
            <w:r>
              <w:t xml:space="preserve"> по </w:t>
            </w:r>
            <w:hyperlink r:id="rId94" w:history="1">
              <w:r>
                <w:rPr>
                  <w:color w:val="0000FF"/>
                </w:rPr>
                <w:t>13</w:t>
              </w:r>
            </w:hyperlink>
          </w:p>
        </w:tc>
      </w:tr>
      <w:tr w:rsidR="00C96CAB">
        <w:tc>
          <w:tcPr>
            <w:tcW w:w="9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AB" w:rsidRDefault="00C96CAB">
            <w:pPr>
              <w:pStyle w:val="ConsPlusNormal"/>
              <w:jc w:val="center"/>
              <w:outlineLvl w:val="2"/>
            </w:pPr>
            <w:r>
              <w:t xml:space="preserve">В </w:t>
            </w:r>
            <w:hyperlink r:id="rId95" w:history="1">
              <w:r>
                <w:rPr>
                  <w:color w:val="0000FF"/>
                </w:rPr>
                <w:t>разделе 2</w:t>
              </w:r>
            </w:hyperlink>
          </w:p>
        </w:tc>
      </w:tr>
      <w:tr w:rsidR="00C96CAB"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AB" w:rsidRDefault="00C96CAB">
            <w:pPr>
              <w:pStyle w:val="ConsPlusNormal"/>
            </w:pPr>
            <w:r>
              <w:t xml:space="preserve">По строкам с </w:t>
            </w:r>
            <w:hyperlink r:id="rId96" w:history="1">
              <w:r>
                <w:rPr>
                  <w:color w:val="0000FF"/>
                </w:rPr>
                <w:t>20</w:t>
              </w:r>
            </w:hyperlink>
            <w:r>
              <w:t xml:space="preserve"> по </w:t>
            </w:r>
            <w:hyperlink r:id="rId97" w:history="1">
              <w:r>
                <w:rPr>
                  <w:color w:val="0000FF"/>
                </w:rPr>
                <w:t>29</w:t>
              </w:r>
            </w:hyperlink>
            <w:r>
              <w:t>:</w:t>
            </w:r>
          </w:p>
          <w:p w:rsidR="00C96CAB" w:rsidRDefault="00C96CAB">
            <w:pPr>
              <w:pStyle w:val="ConsPlusNormal"/>
            </w:pPr>
            <w:r>
              <w:t xml:space="preserve">гр. 3 </w:t>
            </w:r>
            <w:r>
              <w:rPr>
                <w:noProof/>
                <w:position w:val="-4"/>
                <w:lang w:eastAsia="ru-RU"/>
              </w:rPr>
              <w:drawing>
                <wp:inline distT="0" distB="0" distL="0" distR="0">
                  <wp:extent cx="162560" cy="213360"/>
                  <wp:effectExtent l="0" t="0" r="889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гр. 4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AB" w:rsidRDefault="00C96CAB">
            <w:pPr>
              <w:pStyle w:val="ConsPlusNormal"/>
            </w:pPr>
            <w:r>
              <w:t>В графах 3, 4</w:t>
            </w:r>
          </w:p>
          <w:p w:rsidR="00C96CAB" w:rsidRDefault="00C96CAB">
            <w:pPr>
              <w:pStyle w:val="ConsPlusNormal"/>
            </w:pPr>
            <w:hyperlink r:id="rId98" w:history="1">
              <w:r>
                <w:rPr>
                  <w:color w:val="0000FF"/>
                </w:rPr>
                <w:t>стр. 29</w:t>
              </w:r>
            </w:hyperlink>
            <w:r>
              <w:t xml:space="preserve"> </w:t>
            </w:r>
            <w:r>
              <w:rPr>
                <w:noProof/>
                <w:position w:val="-4"/>
                <w:lang w:eastAsia="ru-RU"/>
              </w:rPr>
              <w:drawing>
                <wp:inline distT="0" distB="0" distL="0" distR="0">
                  <wp:extent cx="162560" cy="213360"/>
                  <wp:effectExtent l="0" t="0" r="889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стр. с </w:t>
            </w:r>
            <w:hyperlink r:id="rId99" w:history="1">
              <w:r>
                <w:rPr>
                  <w:color w:val="0000FF"/>
                </w:rPr>
                <w:t>20</w:t>
              </w:r>
            </w:hyperlink>
            <w:r>
              <w:t xml:space="preserve"> по </w:t>
            </w:r>
            <w:hyperlink r:id="rId100" w:history="1">
              <w:r>
                <w:rPr>
                  <w:color w:val="0000FF"/>
                </w:rPr>
                <w:t>28</w:t>
              </w:r>
            </w:hyperlink>
          </w:p>
          <w:p w:rsidR="00C96CAB" w:rsidRDefault="00C96CAB">
            <w:pPr>
              <w:pStyle w:val="ConsPlusNormal"/>
            </w:pPr>
            <w:hyperlink r:id="rId101" w:history="1">
              <w:r>
                <w:rPr>
                  <w:color w:val="0000FF"/>
                </w:rPr>
                <w:t>стр. 29</w:t>
              </w:r>
            </w:hyperlink>
            <w:r>
              <w:t xml:space="preserve"> </w:t>
            </w:r>
            <w:r>
              <w:rPr>
                <w:noProof/>
                <w:position w:val="-4"/>
                <w:lang w:eastAsia="ru-RU"/>
              </w:rPr>
              <w:drawing>
                <wp:inline distT="0" distB="0" distL="0" distR="0">
                  <wp:extent cx="162560" cy="213360"/>
                  <wp:effectExtent l="0" t="0" r="889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суммы стр. с </w:t>
            </w:r>
            <w:hyperlink r:id="rId102" w:history="1">
              <w:r>
                <w:rPr>
                  <w:color w:val="0000FF"/>
                </w:rPr>
                <w:t>26</w:t>
              </w:r>
            </w:hyperlink>
            <w:r>
              <w:t xml:space="preserve"> по </w:t>
            </w:r>
            <w:hyperlink r:id="rId103" w:history="1">
              <w:r>
                <w:rPr>
                  <w:color w:val="0000FF"/>
                </w:rPr>
                <w:t>28</w:t>
              </w:r>
            </w:hyperlink>
          </w:p>
          <w:p w:rsidR="00C96CAB" w:rsidRDefault="00C96CAB">
            <w:pPr>
              <w:pStyle w:val="ConsPlusNormal"/>
            </w:pPr>
            <w:r>
              <w:t xml:space="preserve">каждая из строк с </w:t>
            </w:r>
            <w:hyperlink r:id="rId104" w:history="1">
              <w:r>
                <w:rPr>
                  <w:color w:val="0000FF"/>
                </w:rPr>
                <w:t>20</w:t>
              </w:r>
            </w:hyperlink>
            <w:r>
              <w:t xml:space="preserve"> по </w:t>
            </w:r>
            <w:hyperlink r:id="rId105" w:history="1">
              <w:r>
                <w:rPr>
                  <w:color w:val="0000FF"/>
                </w:rPr>
                <w:t>29</w:t>
              </w:r>
            </w:hyperlink>
            <w:r>
              <w:t xml:space="preserve"> </w:t>
            </w:r>
            <w:r>
              <w:rPr>
                <w:noProof/>
                <w:position w:val="-4"/>
                <w:lang w:eastAsia="ru-RU"/>
              </w:rPr>
              <w:drawing>
                <wp:inline distT="0" distB="0" distL="0" distR="0">
                  <wp:extent cx="162560" cy="213360"/>
                  <wp:effectExtent l="0" t="0" r="889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hyperlink r:id="rId107" w:history="1">
              <w:r>
                <w:rPr>
                  <w:color w:val="0000FF"/>
                </w:rPr>
                <w:t>стр. 01 раздела 1</w:t>
              </w:r>
            </w:hyperlink>
          </w:p>
          <w:p w:rsidR="00C96CAB" w:rsidRDefault="00C96CAB">
            <w:pPr>
              <w:pStyle w:val="ConsPlusNormal"/>
              <w:jc w:val="both"/>
            </w:pPr>
            <w:r>
              <w:t xml:space="preserve">(гр. 3 - гр. 4) стр. с </w:t>
            </w:r>
            <w:hyperlink r:id="rId108" w:history="1">
              <w:r>
                <w:rPr>
                  <w:color w:val="0000FF"/>
                </w:rPr>
                <w:t>20</w:t>
              </w:r>
            </w:hyperlink>
            <w:r>
              <w:t xml:space="preserve"> по </w:t>
            </w:r>
            <w:hyperlink r:id="rId109" w:history="1">
              <w:r>
                <w:rPr>
                  <w:color w:val="0000FF"/>
                </w:rPr>
                <w:t>29</w:t>
              </w:r>
            </w:hyperlink>
            <w:r>
              <w:t xml:space="preserve"> </w:t>
            </w:r>
            <w:r>
              <w:rPr>
                <w:noProof/>
                <w:position w:val="-4"/>
                <w:lang w:eastAsia="ru-RU"/>
              </w:rPr>
              <w:drawing>
                <wp:inline distT="0" distB="0" distL="0" distR="0">
                  <wp:extent cx="162560" cy="213360"/>
                  <wp:effectExtent l="0" t="0" r="889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(гр. 3 - гр. 4) </w:t>
            </w:r>
            <w:hyperlink r:id="rId110" w:history="1">
              <w:r>
                <w:rPr>
                  <w:color w:val="0000FF"/>
                </w:rPr>
                <w:t>стр. 01 раздела 1</w:t>
              </w:r>
            </w:hyperlink>
          </w:p>
          <w:p w:rsidR="00C96CAB" w:rsidRDefault="00C96CAB">
            <w:pPr>
              <w:pStyle w:val="ConsPlusNormal"/>
              <w:jc w:val="both"/>
            </w:pPr>
            <w:r>
              <w:t xml:space="preserve">(гр. 3 - гр. 4) </w:t>
            </w:r>
            <w:hyperlink r:id="rId111" w:history="1">
              <w:r>
                <w:rPr>
                  <w:color w:val="0000FF"/>
                </w:rPr>
                <w:t>стр. 29</w:t>
              </w:r>
            </w:hyperlink>
            <w:r>
              <w:t xml:space="preserve"> </w:t>
            </w:r>
            <w:r>
              <w:rPr>
                <w:noProof/>
                <w:position w:val="-4"/>
                <w:lang w:eastAsia="ru-RU"/>
              </w:rPr>
              <w:drawing>
                <wp:inline distT="0" distB="0" distL="0" distR="0">
                  <wp:extent cx="162560" cy="213360"/>
                  <wp:effectExtent l="0" t="0" r="889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(гр. 3 - гр. 4) стр. с </w:t>
            </w:r>
            <w:hyperlink r:id="rId112" w:history="1">
              <w:r>
                <w:rPr>
                  <w:color w:val="0000FF"/>
                </w:rPr>
                <w:t>20</w:t>
              </w:r>
            </w:hyperlink>
            <w:r>
              <w:t xml:space="preserve"> по </w:t>
            </w:r>
            <w:hyperlink r:id="rId113" w:history="1">
              <w:r>
                <w:rPr>
                  <w:color w:val="0000FF"/>
                </w:rPr>
                <w:t>28</w:t>
              </w:r>
            </w:hyperlink>
          </w:p>
          <w:p w:rsidR="00C96CAB" w:rsidRDefault="00C96CAB">
            <w:pPr>
              <w:pStyle w:val="ConsPlusNormal"/>
            </w:pPr>
            <w:r>
              <w:t>В графе 3:</w:t>
            </w:r>
          </w:p>
          <w:p w:rsidR="00C96CAB" w:rsidRDefault="00C96CAB">
            <w:pPr>
              <w:pStyle w:val="ConsPlusNormal"/>
            </w:pPr>
            <w:hyperlink r:id="rId114" w:history="1">
              <w:r>
                <w:rPr>
                  <w:color w:val="0000FF"/>
                </w:rPr>
                <w:t>стр. 30</w:t>
              </w:r>
            </w:hyperlink>
            <w:r>
              <w:t xml:space="preserve"> </w:t>
            </w:r>
            <w:r>
              <w:rPr>
                <w:noProof/>
                <w:position w:val="-4"/>
                <w:lang w:eastAsia="ru-RU"/>
              </w:rPr>
              <w:drawing>
                <wp:inline distT="0" distB="0" distL="0" distR="0">
                  <wp:extent cx="162560" cy="213360"/>
                  <wp:effectExtent l="0" t="0" r="889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hyperlink r:id="rId115" w:history="1">
              <w:r>
                <w:rPr>
                  <w:color w:val="0000FF"/>
                </w:rPr>
                <w:t>стр. 01 раздела 1</w:t>
              </w:r>
            </w:hyperlink>
          </w:p>
          <w:p w:rsidR="00C96CAB" w:rsidRDefault="00C96CAB">
            <w:pPr>
              <w:pStyle w:val="ConsPlusNormal"/>
            </w:pPr>
            <w:r>
              <w:t>В графах 3, 5</w:t>
            </w:r>
          </w:p>
          <w:p w:rsidR="00C96CAB" w:rsidRDefault="00C96CAB">
            <w:pPr>
              <w:pStyle w:val="ConsPlusNormal"/>
            </w:pPr>
            <w:hyperlink r:id="rId116" w:history="1">
              <w:r>
                <w:rPr>
                  <w:color w:val="0000FF"/>
                </w:rPr>
                <w:t>стр. 30</w:t>
              </w:r>
            </w:hyperlink>
            <w:r>
              <w:t xml:space="preserve"> </w:t>
            </w:r>
            <w:r>
              <w:rPr>
                <w:noProof/>
                <w:position w:val="-4"/>
                <w:lang w:eastAsia="ru-RU"/>
              </w:rPr>
              <w:drawing>
                <wp:inline distT="0" distB="0" distL="0" distR="0">
                  <wp:extent cx="162560" cy="213360"/>
                  <wp:effectExtent l="0" t="0" r="889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hyperlink r:id="rId117" w:history="1">
              <w:r>
                <w:rPr>
                  <w:color w:val="0000FF"/>
                </w:rPr>
                <w:t>стр. 31</w:t>
              </w:r>
            </w:hyperlink>
          </w:p>
        </w:tc>
      </w:tr>
    </w:tbl>
    <w:p w:rsidR="00C96CAB" w:rsidRDefault="00C96CAB" w:rsidP="00C96CAB">
      <w:pPr>
        <w:pStyle w:val="ConsPlusNormal"/>
        <w:jc w:val="both"/>
      </w:pPr>
    </w:p>
    <w:p w:rsidR="00C96CAB" w:rsidRDefault="00C96CAB" w:rsidP="00C96CAB">
      <w:pPr>
        <w:pStyle w:val="ConsPlusNormal"/>
        <w:jc w:val="both"/>
      </w:pPr>
    </w:p>
    <w:p w:rsidR="005C13E2" w:rsidRDefault="005C13E2">
      <w:bookmarkStart w:id="0" w:name="_GoBack"/>
      <w:bookmarkEnd w:id="0"/>
    </w:p>
    <w:sectPr w:rsidR="005C13E2" w:rsidSect="000D10A6">
      <w:pgSz w:w="16838" w:h="11905" w:orient="landscape"/>
      <w:pgMar w:top="1701" w:right="540" w:bottom="850" w:left="125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CAB"/>
    <w:rsid w:val="00012333"/>
    <w:rsid w:val="000153B4"/>
    <w:rsid w:val="00066E17"/>
    <w:rsid w:val="00092779"/>
    <w:rsid w:val="00092B17"/>
    <w:rsid w:val="000F33FB"/>
    <w:rsid w:val="0010314E"/>
    <w:rsid w:val="00123DBC"/>
    <w:rsid w:val="00135C8B"/>
    <w:rsid w:val="00142D10"/>
    <w:rsid w:val="00150EA3"/>
    <w:rsid w:val="0015459F"/>
    <w:rsid w:val="001A6074"/>
    <w:rsid w:val="001F5604"/>
    <w:rsid w:val="00205FAB"/>
    <w:rsid w:val="00212F8A"/>
    <w:rsid w:val="002217E9"/>
    <w:rsid w:val="00236DBE"/>
    <w:rsid w:val="002374E5"/>
    <w:rsid w:val="00275FE2"/>
    <w:rsid w:val="00282A64"/>
    <w:rsid w:val="00286BCA"/>
    <w:rsid w:val="00292C50"/>
    <w:rsid w:val="002B19BB"/>
    <w:rsid w:val="002C1F30"/>
    <w:rsid w:val="002D023F"/>
    <w:rsid w:val="003205B2"/>
    <w:rsid w:val="003606FD"/>
    <w:rsid w:val="003716B5"/>
    <w:rsid w:val="003B44D9"/>
    <w:rsid w:val="003C51D8"/>
    <w:rsid w:val="00465E1B"/>
    <w:rsid w:val="004A0E3C"/>
    <w:rsid w:val="004B77A3"/>
    <w:rsid w:val="004B7BF6"/>
    <w:rsid w:val="004C764F"/>
    <w:rsid w:val="004E7557"/>
    <w:rsid w:val="004F71A7"/>
    <w:rsid w:val="00503B4F"/>
    <w:rsid w:val="00517E08"/>
    <w:rsid w:val="00545847"/>
    <w:rsid w:val="00590A0C"/>
    <w:rsid w:val="005C13E2"/>
    <w:rsid w:val="00644E3D"/>
    <w:rsid w:val="00652403"/>
    <w:rsid w:val="0068049C"/>
    <w:rsid w:val="00684A20"/>
    <w:rsid w:val="006D3029"/>
    <w:rsid w:val="006E68EA"/>
    <w:rsid w:val="006F3D30"/>
    <w:rsid w:val="00715E63"/>
    <w:rsid w:val="00765C92"/>
    <w:rsid w:val="007710F1"/>
    <w:rsid w:val="0077279B"/>
    <w:rsid w:val="007756F4"/>
    <w:rsid w:val="0078409C"/>
    <w:rsid w:val="00786C5C"/>
    <w:rsid w:val="007922B2"/>
    <w:rsid w:val="007B1443"/>
    <w:rsid w:val="007C413A"/>
    <w:rsid w:val="007C4AD9"/>
    <w:rsid w:val="007E2993"/>
    <w:rsid w:val="00831330"/>
    <w:rsid w:val="0086061D"/>
    <w:rsid w:val="008718D8"/>
    <w:rsid w:val="008814AF"/>
    <w:rsid w:val="008A6775"/>
    <w:rsid w:val="008B5C6C"/>
    <w:rsid w:val="008C324E"/>
    <w:rsid w:val="008F04B5"/>
    <w:rsid w:val="008F34D3"/>
    <w:rsid w:val="008F34DC"/>
    <w:rsid w:val="008F67C4"/>
    <w:rsid w:val="00914938"/>
    <w:rsid w:val="00947792"/>
    <w:rsid w:val="009618C9"/>
    <w:rsid w:val="00991FEA"/>
    <w:rsid w:val="0099323C"/>
    <w:rsid w:val="009956CC"/>
    <w:rsid w:val="009A52F3"/>
    <w:rsid w:val="009C3148"/>
    <w:rsid w:val="009C3DFA"/>
    <w:rsid w:val="00A153A7"/>
    <w:rsid w:val="00A20387"/>
    <w:rsid w:val="00A34AC2"/>
    <w:rsid w:val="00A94301"/>
    <w:rsid w:val="00AC01AC"/>
    <w:rsid w:val="00B14342"/>
    <w:rsid w:val="00B54B60"/>
    <w:rsid w:val="00B93B7F"/>
    <w:rsid w:val="00BC3DE6"/>
    <w:rsid w:val="00BD3025"/>
    <w:rsid w:val="00C03615"/>
    <w:rsid w:val="00C16051"/>
    <w:rsid w:val="00C24AFC"/>
    <w:rsid w:val="00C51D34"/>
    <w:rsid w:val="00C60A08"/>
    <w:rsid w:val="00C772FE"/>
    <w:rsid w:val="00C80514"/>
    <w:rsid w:val="00C92D1A"/>
    <w:rsid w:val="00C96CAB"/>
    <w:rsid w:val="00CB42EA"/>
    <w:rsid w:val="00CB571B"/>
    <w:rsid w:val="00CD7F80"/>
    <w:rsid w:val="00D04A61"/>
    <w:rsid w:val="00D2072A"/>
    <w:rsid w:val="00D6112E"/>
    <w:rsid w:val="00D835BC"/>
    <w:rsid w:val="00D9013D"/>
    <w:rsid w:val="00DB0857"/>
    <w:rsid w:val="00DB4780"/>
    <w:rsid w:val="00DC483B"/>
    <w:rsid w:val="00DD21C0"/>
    <w:rsid w:val="00E02853"/>
    <w:rsid w:val="00E26E49"/>
    <w:rsid w:val="00E52344"/>
    <w:rsid w:val="00E54A0F"/>
    <w:rsid w:val="00E86823"/>
    <w:rsid w:val="00EA3F89"/>
    <w:rsid w:val="00EA4766"/>
    <w:rsid w:val="00EB4A24"/>
    <w:rsid w:val="00EE51A0"/>
    <w:rsid w:val="00F1121D"/>
    <w:rsid w:val="00F256DB"/>
    <w:rsid w:val="00F303B6"/>
    <w:rsid w:val="00F45D65"/>
    <w:rsid w:val="00F700DD"/>
    <w:rsid w:val="00FD543B"/>
    <w:rsid w:val="00FE4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6CAB"/>
    <w:pPr>
      <w:autoSpaceDE w:val="0"/>
      <w:autoSpaceDN w:val="0"/>
      <w:adjustRightInd w:val="0"/>
      <w:jc w:val="left"/>
    </w:pPr>
  </w:style>
  <w:style w:type="paragraph" w:styleId="a3">
    <w:name w:val="Balloon Text"/>
    <w:basedOn w:val="a"/>
    <w:link w:val="a4"/>
    <w:uiPriority w:val="99"/>
    <w:semiHidden/>
    <w:unhideWhenUsed/>
    <w:rsid w:val="00C96C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C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6CAB"/>
    <w:pPr>
      <w:autoSpaceDE w:val="0"/>
      <w:autoSpaceDN w:val="0"/>
      <w:adjustRightInd w:val="0"/>
      <w:jc w:val="left"/>
    </w:pPr>
  </w:style>
  <w:style w:type="paragraph" w:styleId="a3">
    <w:name w:val="Balloon Text"/>
    <w:basedOn w:val="a"/>
    <w:link w:val="a4"/>
    <w:uiPriority w:val="99"/>
    <w:semiHidden/>
    <w:unhideWhenUsed/>
    <w:rsid w:val="00C96C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C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A0F7B041F4EF73509BDFE8C7DC761DB7B528E8F63252051FA86CB752FB88060310C1477742B27408K5o2I" TargetMode="External"/><Relationship Id="rId117" Type="http://schemas.openxmlformats.org/officeDocument/2006/relationships/hyperlink" Target="consultantplus://offline/ref=A0F7B041F4EF73509BDFE8C7DC761DB7B528E8F63252051FA86CB752FB88060310C1477742B27302K5oEI" TargetMode="External"/><Relationship Id="rId21" Type="http://schemas.openxmlformats.org/officeDocument/2006/relationships/hyperlink" Target="consultantplus://offline/ref=A0F7B041F4EF73509BDFE8C7DC761DB7B520EDF13556051FA86CB752FB88060310C1477742B07700K5oFI" TargetMode="External"/><Relationship Id="rId42" Type="http://schemas.openxmlformats.org/officeDocument/2006/relationships/hyperlink" Target="consultantplus://offline/ref=A0F7B041F4EF73509BDFE8C7DC761DB7B528E8F63252051FA86CB752FB88060310C1477742B27301K5o7I" TargetMode="External"/><Relationship Id="rId47" Type="http://schemas.openxmlformats.org/officeDocument/2006/relationships/hyperlink" Target="consultantplus://offline/ref=A0F7B041F4EF73509BDFE8C7DC761DB7B528E8F63252051FA86CB752FB88060310C1477742B27302K5o7I" TargetMode="External"/><Relationship Id="rId63" Type="http://schemas.openxmlformats.org/officeDocument/2006/relationships/hyperlink" Target="consultantplus://offline/ref=A0F7B041F4EF73509BDFE8C7DC761DB7B528E8F63252051FA86CB752FB88060310C1477742B27302K5o7I" TargetMode="External"/><Relationship Id="rId68" Type="http://schemas.openxmlformats.org/officeDocument/2006/relationships/hyperlink" Target="consultantplus://offline/ref=A0F7B041F4EF73509BDFE8C7DC761DB7B528E8F63252051FA86CB752FB88060310C1477742B27300K5o1I" TargetMode="External"/><Relationship Id="rId84" Type="http://schemas.openxmlformats.org/officeDocument/2006/relationships/image" Target="media/image1.wmf"/><Relationship Id="rId89" Type="http://schemas.openxmlformats.org/officeDocument/2006/relationships/hyperlink" Target="consultantplus://offline/ref=A0F7B041F4EF73509BDFE8C7DC761DB7B528E8F63252051FA86CB752FB88060310C1477742B27408K5o0I" TargetMode="External"/><Relationship Id="rId112" Type="http://schemas.openxmlformats.org/officeDocument/2006/relationships/hyperlink" Target="consultantplus://offline/ref=A0F7B041F4EF73509BDFE8C7DC761DB7B528E8F63252051FA86CB752FB88060310C1477742B27300K5o6I" TargetMode="External"/><Relationship Id="rId16" Type="http://schemas.openxmlformats.org/officeDocument/2006/relationships/hyperlink" Target="consultantplus://offline/ref=A0F7B041F4EF73509BDFE8C7DC761DB7B528E8F63252051FA86CB752FB88060310C1477742B27403K5o5I" TargetMode="External"/><Relationship Id="rId107" Type="http://schemas.openxmlformats.org/officeDocument/2006/relationships/hyperlink" Target="consultantplus://offline/ref=A0F7B041F4EF73509BDFE8C7DC761DB7B528E8F63252051FA86CB752FB88060310C1477742B27406K5o4I" TargetMode="External"/><Relationship Id="rId11" Type="http://schemas.openxmlformats.org/officeDocument/2006/relationships/hyperlink" Target="consultantplus://offline/ref=A0F7B041F4EF73509BDFE8C7DC761DB7B528E8F63252051FA86CB752FB88060310C1477742B27404K5o7I" TargetMode="External"/><Relationship Id="rId24" Type="http://schemas.openxmlformats.org/officeDocument/2006/relationships/hyperlink" Target="consultantplus://offline/ref=A0F7B041F4EF73509BDFE8C7DC761DB7B528E8F63252051FA86CB752FB88060310C1477742B27406K5o0I" TargetMode="External"/><Relationship Id="rId32" Type="http://schemas.openxmlformats.org/officeDocument/2006/relationships/hyperlink" Target="consultantplus://offline/ref=A0F7B041F4EF73509BDFE8C7DC761DB7B528E8F63252051FA86CB752FB88060310C1477742B27301K5o7I" TargetMode="External"/><Relationship Id="rId37" Type="http://schemas.openxmlformats.org/officeDocument/2006/relationships/hyperlink" Target="consultantplus://offline/ref=A0F7B041F4EF73509BDFE8C7DC761DB7B528E8F63252051FA86CB752FB88060310C1477742B27300K5o6I" TargetMode="External"/><Relationship Id="rId40" Type="http://schemas.openxmlformats.org/officeDocument/2006/relationships/hyperlink" Target="consultantplus://offline/ref=A0F7B041F4EF73509BDFE8C7DC761DB7B528E8F63252051FA86CB752FB88060310C1477742B27300K5oFI" TargetMode="External"/><Relationship Id="rId45" Type="http://schemas.openxmlformats.org/officeDocument/2006/relationships/hyperlink" Target="consultantplus://offline/ref=A0F7B041F4EF73509BDFE8C7DC761DB7B526ECFC3753051FA86CB752FBK8o8I" TargetMode="External"/><Relationship Id="rId53" Type="http://schemas.openxmlformats.org/officeDocument/2006/relationships/hyperlink" Target="consultantplus://offline/ref=A0F7B041F4EF73509BDFE8C7DC761DB7B523E9F63A5B5815A035BB50FC87591417884B7642B077K0o8I" TargetMode="External"/><Relationship Id="rId58" Type="http://schemas.openxmlformats.org/officeDocument/2006/relationships/hyperlink" Target="consultantplus://offline/ref=A0F7B041F4EF73509BDFE8C7DC761DB7B725EAF7305B5815A035BB50FC87591417884B7642B376K0o5I" TargetMode="External"/><Relationship Id="rId66" Type="http://schemas.openxmlformats.org/officeDocument/2006/relationships/hyperlink" Target="consultantplus://offline/ref=A0F7B041F4EF73509BDFE8C7DC761DB7B528E8F63252051FA86CB752FB88060310C1477742B27302K5oEI" TargetMode="External"/><Relationship Id="rId74" Type="http://schemas.openxmlformats.org/officeDocument/2006/relationships/hyperlink" Target="consultantplus://offline/ref=A0F7B041F4EF73509BDFE8C7DC761DB7B528E8F63252051FA86CB752FB88060310C1477742B27408K5oEI" TargetMode="External"/><Relationship Id="rId79" Type="http://schemas.openxmlformats.org/officeDocument/2006/relationships/hyperlink" Target="consultantplus://offline/ref=A0F7B041F4EF73509BDFE8C7DC761DB7B528E8F63252051FA86CB752FB88060310C1477742B27300K5o6I" TargetMode="External"/><Relationship Id="rId87" Type="http://schemas.openxmlformats.org/officeDocument/2006/relationships/hyperlink" Target="consultantplus://offline/ref=A0F7B041F4EF73509BDFE8C7DC761DB7B528E8F63252051FA86CB752FB88060310C1477742B27406K5o2I" TargetMode="External"/><Relationship Id="rId102" Type="http://schemas.openxmlformats.org/officeDocument/2006/relationships/hyperlink" Target="consultantplus://offline/ref=A0F7B041F4EF73509BDFE8C7DC761DB7B528E8F63252051FA86CB752FB88060310C1477742B27301K5o3I" TargetMode="External"/><Relationship Id="rId110" Type="http://schemas.openxmlformats.org/officeDocument/2006/relationships/hyperlink" Target="consultantplus://offline/ref=A0F7B041F4EF73509BDFE8C7DC761DB7B528E8F63252051FA86CB752FB88060310C1477742B27406K5o4I" TargetMode="External"/><Relationship Id="rId115" Type="http://schemas.openxmlformats.org/officeDocument/2006/relationships/hyperlink" Target="consultantplus://offline/ref=A0F7B041F4EF73509BDFE8C7DC761DB7B528E8F63252051FA86CB752FB88060310C1477742B27406K5o4I" TargetMode="External"/><Relationship Id="rId5" Type="http://schemas.openxmlformats.org/officeDocument/2006/relationships/hyperlink" Target="consultantplus://offline/ref=A0F7B041F4EF73509BDFE8C7DC761DB7B528E8F63252051FA86CB752FB88060310C1477742B27403K5o5I" TargetMode="External"/><Relationship Id="rId61" Type="http://schemas.openxmlformats.org/officeDocument/2006/relationships/hyperlink" Target="consultantplus://offline/ref=A0F7B041F4EF73509BDFE8C7DC761DB7B528E8F63252051FA86CB752FB88060310C1477742B27301K5o3I" TargetMode="External"/><Relationship Id="rId82" Type="http://schemas.openxmlformats.org/officeDocument/2006/relationships/hyperlink" Target="consultantplus://offline/ref=A0F7B041F4EF73509BDFE8C7DC761DB7B528E8F63252051FA86CB752FB88060310C1477742B27406K5o4I" TargetMode="External"/><Relationship Id="rId90" Type="http://schemas.openxmlformats.org/officeDocument/2006/relationships/hyperlink" Target="consultantplus://offline/ref=A0F7B041F4EF73509BDFE8C7DC761DB7B528E8F63252051FA86CB752FB88060310C1477742B27406K5o4I" TargetMode="External"/><Relationship Id="rId95" Type="http://schemas.openxmlformats.org/officeDocument/2006/relationships/hyperlink" Target="consultantplus://offline/ref=A0F7B041F4EF73509BDFE8C7DC761DB7B528E8F63252051FA86CB752FB88060310C1477742B27408K5oEI" TargetMode="External"/><Relationship Id="rId19" Type="http://schemas.openxmlformats.org/officeDocument/2006/relationships/hyperlink" Target="consultantplus://offline/ref=A0F7B041F4EF73509BDFE8C7DC761DB7B529EAFC3352051FA86CB752FBK8o8I" TargetMode="External"/><Relationship Id="rId14" Type="http://schemas.openxmlformats.org/officeDocument/2006/relationships/hyperlink" Target="consultantplus://offline/ref=A0F7B041F4EF73509BDFE8C7DC761DB7B528E8F63252051FA86CB752FB88060310C1477742B27404K5o4I" TargetMode="External"/><Relationship Id="rId22" Type="http://schemas.openxmlformats.org/officeDocument/2006/relationships/hyperlink" Target="consultantplus://offline/ref=A0F7B041F4EF73509BDFE8C7DC761DB7B529E1F63656051FA86CB752FBK8o8I" TargetMode="External"/><Relationship Id="rId27" Type="http://schemas.openxmlformats.org/officeDocument/2006/relationships/hyperlink" Target="consultantplus://offline/ref=A0F7B041F4EF73509BDFE8C7DC761DB7B528E8F63252051FA86CB752FB88060310C1477742B27408K5o0I" TargetMode="External"/><Relationship Id="rId30" Type="http://schemas.openxmlformats.org/officeDocument/2006/relationships/hyperlink" Target="consultantplus://offline/ref=A0F7B041F4EF73509BDFE8C7DC761DB7B528E8F63252051FA86CB752FB88060310C1477742B27300K5o6I" TargetMode="External"/><Relationship Id="rId35" Type="http://schemas.openxmlformats.org/officeDocument/2006/relationships/hyperlink" Target="consultantplus://offline/ref=A0F7B041F4EF73509BDFE8C7DC761DB7B529EFF53753051FA86CB752FB88060310C1477742B27202K5o7I" TargetMode="External"/><Relationship Id="rId43" Type="http://schemas.openxmlformats.org/officeDocument/2006/relationships/hyperlink" Target="consultantplus://offline/ref=A0F7B041F4EF73509BDFE8C7DC761DB7B529EFF53753051FA86CB752FB88060310C1477742B27202K5o0I" TargetMode="External"/><Relationship Id="rId48" Type="http://schemas.openxmlformats.org/officeDocument/2006/relationships/hyperlink" Target="consultantplus://offline/ref=A0F7B041F4EF73509BDFE8C7DC761DB7B529E9FC3452051FA86CB752FB88060310C1477742B07300K5o4I" TargetMode="External"/><Relationship Id="rId56" Type="http://schemas.openxmlformats.org/officeDocument/2006/relationships/hyperlink" Target="consultantplus://offline/ref=A0F7B041F4EF73509BDFE8C7DC761DB7B625E0F1355B5815A035BB50FC87591417884B7642B077K0o8I" TargetMode="External"/><Relationship Id="rId64" Type="http://schemas.openxmlformats.org/officeDocument/2006/relationships/hyperlink" Target="consultantplus://offline/ref=A0F7B041F4EF73509BDFE8C7DC761DB7B528E8F63252051FA86CB752FB88060310C1477742B27302K5o4I" TargetMode="External"/><Relationship Id="rId69" Type="http://schemas.openxmlformats.org/officeDocument/2006/relationships/hyperlink" Target="consultantplus://offline/ref=A0F7B041F4EF73509BDFE8C7DC761DB7B528E8F63252051FA86CB752FB88060310C1477742B27300K5oFI" TargetMode="External"/><Relationship Id="rId77" Type="http://schemas.openxmlformats.org/officeDocument/2006/relationships/hyperlink" Target="consultantplus://offline/ref=A0F7B041F4EF73509BDFE8C7DC761DB7B528E8F63252051FA86CB752FB88060310C1477742B27301K5o7I" TargetMode="External"/><Relationship Id="rId100" Type="http://schemas.openxmlformats.org/officeDocument/2006/relationships/hyperlink" Target="consultantplus://offline/ref=A0F7B041F4EF73509BDFE8C7DC761DB7B528E8F63252051FA86CB752FB88060310C1477742B27302K5o7I" TargetMode="External"/><Relationship Id="rId105" Type="http://schemas.openxmlformats.org/officeDocument/2006/relationships/hyperlink" Target="consultantplus://offline/ref=A0F7B041F4EF73509BDFE8C7DC761DB7B528E8F63252051FA86CB752FB88060310C1477742B27302K5o4I" TargetMode="External"/><Relationship Id="rId113" Type="http://schemas.openxmlformats.org/officeDocument/2006/relationships/hyperlink" Target="consultantplus://offline/ref=A0F7B041F4EF73509BDFE8C7DC761DB7B528E8F63252051FA86CB752FB88060310C1477742B27302K5o7I" TargetMode="External"/><Relationship Id="rId118" Type="http://schemas.openxmlformats.org/officeDocument/2006/relationships/fontTable" Target="fontTable.xml"/><Relationship Id="rId8" Type="http://schemas.openxmlformats.org/officeDocument/2006/relationships/hyperlink" Target="consultantplus://offline/ref=A0F7B041F4EF73509BDFE8C7DC761DB7B529E1F03457051FA86CB752FB88060310C1477443KBo5I" TargetMode="External"/><Relationship Id="rId51" Type="http://schemas.openxmlformats.org/officeDocument/2006/relationships/hyperlink" Target="consultantplus://offline/ref=A0F7B041F4EF73509BDFE8C7DC761DB7B529E9FD335B5815A035BB50FC87591417884B7640B575K0o6I" TargetMode="External"/><Relationship Id="rId72" Type="http://schemas.openxmlformats.org/officeDocument/2006/relationships/hyperlink" Target="consultantplus://offline/ref=A0F7B041F4EF73509BDFE8C7DC761DB7B528E8F63252051FA86CB752FB88060310C1477742B27302K5o1I" TargetMode="External"/><Relationship Id="rId80" Type="http://schemas.openxmlformats.org/officeDocument/2006/relationships/hyperlink" Target="consultantplus://offline/ref=A0F7B041F4EF73509BDFE8C7DC761DB7B528E8F63252051FA86CB752FB88060310C1477742B27301K5o7I" TargetMode="External"/><Relationship Id="rId85" Type="http://schemas.openxmlformats.org/officeDocument/2006/relationships/hyperlink" Target="consultantplus://offline/ref=A0F7B041F4EF73509BDFE8C7DC761DB7B528E8F63252051FA86CB752FB88060310C1477742B27406K5o4I" TargetMode="External"/><Relationship Id="rId93" Type="http://schemas.openxmlformats.org/officeDocument/2006/relationships/hyperlink" Target="consultantplus://offline/ref=A0F7B041F4EF73509BDFE8C7DC761DB7B528E8F63252051FA86CB752FB88060310C1477742B27406K5o0I" TargetMode="External"/><Relationship Id="rId98" Type="http://schemas.openxmlformats.org/officeDocument/2006/relationships/hyperlink" Target="consultantplus://offline/ref=A0F7B041F4EF73509BDFE8C7DC761DB7B528E8F63252051FA86CB752FB88060310C1477742B27302K5o4I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A0F7B041F4EF73509BDFE8C7DC761DB7B528E8F63252051FA86CB752FB88060310C1477742B27404K5o6I" TargetMode="External"/><Relationship Id="rId17" Type="http://schemas.openxmlformats.org/officeDocument/2006/relationships/hyperlink" Target="consultantplus://offline/ref=A0F7B041F4EF73509BDFE8C7DC761DB7B528E8F63252051FA86CB752FB88060310C1477742B27405K5o7I" TargetMode="External"/><Relationship Id="rId25" Type="http://schemas.openxmlformats.org/officeDocument/2006/relationships/hyperlink" Target="consultantplus://offline/ref=A0F7B041F4EF73509BDFE8C7DC761DB7B528E8F63252051FA86CB752FB88060310C1477742B27408K5o0I" TargetMode="External"/><Relationship Id="rId33" Type="http://schemas.openxmlformats.org/officeDocument/2006/relationships/hyperlink" Target="consultantplus://offline/ref=A0F7B041F4EF73509BDFE8C7DC761DB7B529EFF53753051FA86CB752FB88060310C1477742B07107K5oEI" TargetMode="External"/><Relationship Id="rId38" Type="http://schemas.openxmlformats.org/officeDocument/2006/relationships/hyperlink" Target="consultantplus://offline/ref=A0F7B041F4EF73509BDFE8C7DC761DB7B528E8F63252051FA86CB752FB88060310C1477742B27300K5o1I" TargetMode="External"/><Relationship Id="rId46" Type="http://schemas.openxmlformats.org/officeDocument/2006/relationships/hyperlink" Target="consultantplus://offline/ref=A0F7B041F4EF73509BDFE8C7DC761DB7B528E8F63252051FA86CB752FB88060310C1477742B27301K5o3I" TargetMode="External"/><Relationship Id="rId59" Type="http://schemas.openxmlformats.org/officeDocument/2006/relationships/hyperlink" Target="consultantplus://offline/ref=A0F7B041F4EF73509BDFE8C7DC761DB7B725EAF7305B5815A035BB50FC87591417884B7642B376K0o5I" TargetMode="External"/><Relationship Id="rId67" Type="http://schemas.openxmlformats.org/officeDocument/2006/relationships/hyperlink" Target="consultantplus://offline/ref=A0F7B041F4EF73509BDFE8C7DC761DB7B528E8F63252051FA86CB752FB88060310C1477742B27300K5o6I" TargetMode="External"/><Relationship Id="rId103" Type="http://schemas.openxmlformats.org/officeDocument/2006/relationships/hyperlink" Target="consultantplus://offline/ref=A0F7B041F4EF73509BDFE8C7DC761DB7B528E8F63252051FA86CB752FB88060310C1477742B27302K5o7I" TargetMode="External"/><Relationship Id="rId108" Type="http://schemas.openxmlformats.org/officeDocument/2006/relationships/hyperlink" Target="consultantplus://offline/ref=A0F7B041F4EF73509BDFE8C7DC761DB7B528E8F63252051FA86CB752FB88060310C1477742B27300K5o6I" TargetMode="External"/><Relationship Id="rId116" Type="http://schemas.openxmlformats.org/officeDocument/2006/relationships/hyperlink" Target="consultantplus://offline/ref=A0F7B041F4EF73509BDFE8C7DC761DB7B528E8F63252051FA86CB752FB88060310C1477742B27302K5o1I" TargetMode="External"/><Relationship Id="rId20" Type="http://schemas.openxmlformats.org/officeDocument/2006/relationships/hyperlink" Target="consultantplus://offline/ref=A0F7B041F4EF73509BDFE8C7DC761DB7B627EBF73A5B5815A035BB50FC87591417884B7642B077K0o8I" TargetMode="External"/><Relationship Id="rId41" Type="http://schemas.openxmlformats.org/officeDocument/2006/relationships/hyperlink" Target="consultantplus://offline/ref=A0F7B041F4EF73509BDFE8C7DC761DB7B527EBF63555051FA86CB752FBK8o8I" TargetMode="External"/><Relationship Id="rId54" Type="http://schemas.openxmlformats.org/officeDocument/2006/relationships/hyperlink" Target="consultantplus://offline/ref=A0F7B041F4EF73509BDFE8C7DC761DB7B725EAF7305B5815A035BB50FC87591417884B7642B07FK0o9I" TargetMode="External"/><Relationship Id="rId62" Type="http://schemas.openxmlformats.org/officeDocument/2006/relationships/hyperlink" Target="consultantplus://offline/ref=A0F7B041F4EF73509BDFE8C7DC761DB7B528E8F63252051FA86CB752FB88060310C1477742B27302K5o7I" TargetMode="External"/><Relationship Id="rId70" Type="http://schemas.openxmlformats.org/officeDocument/2006/relationships/hyperlink" Target="consultantplus://offline/ref=A0F7B041F4EF73509BDFE8C7DC761DB7B528E8F63252051FA86CB752FB88060310C1477742B27301K5o7I" TargetMode="External"/><Relationship Id="rId75" Type="http://schemas.openxmlformats.org/officeDocument/2006/relationships/hyperlink" Target="consultantplus://offline/ref=A0F7B041F4EF73509BDFE8C7DC761DB7B528E8F63252051FA86CB752FB88060310C1477742B27408K5oEI" TargetMode="External"/><Relationship Id="rId83" Type="http://schemas.openxmlformats.org/officeDocument/2006/relationships/hyperlink" Target="consultantplus://offline/ref=A0F7B041F4EF73509BDFE8C7DC761DB7B528E8F63252051FA86CB752FB88060310C1477742B27408K5o0I" TargetMode="External"/><Relationship Id="rId88" Type="http://schemas.openxmlformats.org/officeDocument/2006/relationships/hyperlink" Target="consultantplus://offline/ref=A0F7B041F4EF73509BDFE8C7DC761DB7B528E8F63252051FA86CB752FB88060310C1477742B27406K5o0I" TargetMode="External"/><Relationship Id="rId91" Type="http://schemas.openxmlformats.org/officeDocument/2006/relationships/hyperlink" Target="consultantplus://offline/ref=A0F7B041F4EF73509BDFE8C7DC761DB7B528E8F63252051FA86CB752FB88060310C1477742B27406K5o2I" TargetMode="External"/><Relationship Id="rId96" Type="http://schemas.openxmlformats.org/officeDocument/2006/relationships/hyperlink" Target="consultantplus://offline/ref=A0F7B041F4EF73509BDFE8C7DC761DB7B528E8F63252051FA86CB752FB88060310C1477742B27300K5o6I" TargetMode="External"/><Relationship Id="rId111" Type="http://schemas.openxmlformats.org/officeDocument/2006/relationships/hyperlink" Target="consultantplus://offline/ref=A0F7B041F4EF73509BDFE8C7DC761DB7B528E8F63252051FA86CB752FB88060310C1477742B27302K5o4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0F7B041F4EF73509BDFE8C7DC761DB7B525ECF43158051FA86CB752FBK8o8I" TargetMode="External"/><Relationship Id="rId15" Type="http://schemas.openxmlformats.org/officeDocument/2006/relationships/hyperlink" Target="consultantplus://offline/ref=A0F7B041F4EF73509BDFE8C7DC761DB7B528E8F63252051FA86CB752FB88060310C1477742B27403K5o5I" TargetMode="External"/><Relationship Id="rId23" Type="http://schemas.openxmlformats.org/officeDocument/2006/relationships/hyperlink" Target="consultantplus://offline/ref=A0F7B041F4EF73509BDFE8C7DC761DB7B528E8F63252051FA86CB752FB88060310C1477742B27406K5o2I" TargetMode="External"/><Relationship Id="rId28" Type="http://schemas.openxmlformats.org/officeDocument/2006/relationships/hyperlink" Target="consultantplus://offline/ref=A0F7B041F4EF73509BDFE8C7DC761DB7B528E8F63252051FA86CB752FB88060310C1477742B27405K5o7I" TargetMode="External"/><Relationship Id="rId36" Type="http://schemas.openxmlformats.org/officeDocument/2006/relationships/hyperlink" Target="consultantplus://offline/ref=A0F7B041F4EF73509BDFE8C7DC761DB7B529EFF53753051FA86CB752FB88060310C1477742B27202K5o0I" TargetMode="External"/><Relationship Id="rId49" Type="http://schemas.openxmlformats.org/officeDocument/2006/relationships/hyperlink" Target="consultantplus://offline/ref=A0F7B041F4EF73509BDFE8C7DC761DB7B527EDFD3155051FA86CB752FBK8o8I" TargetMode="External"/><Relationship Id="rId57" Type="http://schemas.openxmlformats.org/officeDocument/2006/relationships/hyperlink" Target="consultantplus://offline/ref=A0F7B041F4EF73509BDFE8C7DC761DB7B629EEFC325B5815A035BB50FC87591417884B7642B076K0o0I" TargetMode="External"/><Relationship Id="rId106" Type="http://schemas.openxmlformats.org/officeDocument/2006/relationships/image" Target="media/image2.wmf"/><Relationship Id="rId114" Type="http://schemas.openxmlformats.org/officeDocument/2006/relationships/hyperlink" Target="consultantplus://offline/ref=A0F7B041F4EF73509BDFE8C7DC761DB7B528E8F63252051FA86CB752FB88060310C1477742B27302K5o1I" TargetMode="External"/><Relationship Id="rId119" Type="http://schemas.openxmlformats.org/officeDocument/2006/relationships/theme" Target="theme/theme1.xml"/><Relationship Id="rId10" Type="http://schemas.openxmlformats.org/officeDocument/2006/relationships/hyperlink" Target="consultantplus://offline/ref=A0F7B041F4EF73509BDFE8C7DC761DB7B529EAF73150051FA86CB752FB88060310C1477742B17205K5o6I" TargetMode="External"/><Relationship Id="rId31" Type="http://schemas.openxmlformats.org/officeDocument/2006/relationships/hyperlink" Target="consultantplus://offline/ref=A0F7B041F4EF73509BDFE8C7DC761DB7B528E8F63252051FA86CB752FB88060310C1477742B27300K5o4I" TargetMode="External"/><Relationship Id="rId44" Type="http://schemas.openxmlformats.org/officeDocument/2006/relationships/hyperlink" Target="consultantplus://offline/ref=A0F7B041F4EF73509BDFE8C7DC761DB7B528E8F63252051FA86CB752FB88060310C1477742B27301K5o5I" TargetMode="External"/><Relationship Id="rId52" Type="http://schemas.openxmlformats.org/officeDocument/2006/relationships/hyperlink" Target="consultantplus://offline/ref=A0F7B041F4EF73509BDFE8C7DC761DB7B627EFF3305B5815A035BB50FC87591417884B7642B077K0o8I" TargetMode="External"/><Relationship Id="rId60" Type="http://schemas.openxmlformats.org/officeDocument/2006/relationships/hyperlink" Target="consultantplus://offline/ref=A0F7B041F4EF73509BDFE8C7DC761DB7B629EEFC325B5815A035BB50FC87591417884B7642B076K0o0I" TargetMode="External"/><Relationship Id="rId65" Type="http://schemas.openxmlformats.org/officeDocument/2006/relationships/hyperlink" Target="consultantplus://offline/ref=A0F7B041F4EF73509BDFE8C7DC761DB7B528E8F63252051FA86CB752FB88060310C1477742B27302K5o1I" TargetMode="External"/><Relationship Id="rId73" Type="http://schemas.openxmlformats.org/officeDocument/2006/relationships/hyperlink" Target="consultantplus://offline/ref=A0F7B041F4EF73509BDFE8C7DC761DB7B528E8F63252051FA86CB752FB88060310C1477742B27302K5oEI" TargetMode="External"/><Relationship Id="rId78" Type="http://schemas.openxmlformats.org/officeDocument/2006/relationships/hyperlink" Target="consultantplus://offline/ref=A0F7B041F4EF73509BDFE8C7DC761DB7B528E8F63252051FA86CB752FB88060310C1477742B27301K5o7I" TargetMode="External"/><Relationship Id="rId81" Type="http://schemas.openxmlformats.org/officeDocument/2006/relationships/hyperlink" Target="consultantplus://offline/ref=A0F7B041F4EF73509BDFE8C7DC761DB7B528E8F63252051FA86CB752FB88060310C1477742B27405K5o7I" TargetMode="External"/><Relationship Id="rId86" Type="http://schemas.openxmlformats.org/officeDocument/2006/relationships/hyperlink" Target="consultantplus://offline/ref=A0F7B041F4EF73509BDFE8C7DC761DB7B528E8F63252051FA86CB752FB88060310C1477742B27406K5o2I" TargetMode="External"/><Relationship Id="rId94" Type="http://schemas.openxmlformats.org/officeDocument/2006/relationships/hyperlink" Target="consultantplus://offline/ref=A0F7B041F4EF73509BDFE8C7DC761DB7B528E8F63252051FA86CB752FB88060310C1477742B27408K5o0I" TargetMode="External"/><Relationship Id="rId99" Type="http://schemas.openxmlformats.org/officeDocument/2006/relationships/hyperlink" Target="consultantplus://offline/ref=A0F7B041F4EF73509BDFE8C7DC761DB7B528E8F63252051FA86CB752FB88060310C1477742B27300K5o6I" TargetMode="External"/><Relationship Id="rId101" Type="http://schemas.openxmlformats.org/officeDocument/2006/relationships/hyperlink" Target="consultantplus://offline/ref=A0F7B041F4EF73509BDFE8C7DC761DB7B528E8F63252051FA86CB752FB88060310C1477742B27302K5o4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0F7B041F4EF73509BDFE8C7DC761DB7B528E8F63252051FA86CB752FB88060310C1477742B27403K5o5I" TargetMode="External"/><Relationship Id="rId13" Type="http://schemas.openxmlformats.org/officeDocument/2006/relationships/hyperlink" Target="consultantplus://offline/ref=A0F7B041F4EF73509BDFE8C7DC761DB7B528E8F63252051FA86CB752FB88060310C1477742B27404K5o4I" TargetMode="External"/><Relationship Id="rId18" Type="http://schemas.openxmlformats.org/officeDocument/2006/relationships/hyperlink" Target="consultantplus://offline/ref=A0F7B041F4EF73509BDFE8C7DC761DB7B528E8F63252051FA86CB752FB88060310C1477742B27405K5o7I" TargetMode="External"/><Relationship Id="rId39" Type="http://schemas.openxmlformats.org/officeDocument/2006/relationships/hyperlink" Target="consultantplus://offline/ref=A0F7B041F4EF73509BDFE8C7DC761DB7BC26EAFC3B5B5815A035BB50KFoCI" TargetMode="External"/><Relationship Id="rId109" Type="http://schemas.openxmlformats.org/officeDocument/2006/relationships/hyperlink" Target="consultantplus://offline/ref=A0F7B041F4EF73509BDFE8C7DC761DB7B528E8F63252051FA86CB752FB88060310C1477742B27302K5o4I" TargetMode="External"/><Relationship Id="rId34" Type="http://schemas.openxmlformats.org/officeDocument/2006/relationships/hyperlink" Target="consultantplus://offline/ref=A0F7B041F4EF73509BDFE8C7DC761DB7B529EFF53753051FA86CB752FB88060310C1477742B07109K5o6I" TargetMode="External"/><Relationship Id="rId50" Type="http://schemas.openxmlformats.org/officeDocument/2006/relationships/hyperlink" Target="consultantplus://offline/ref=A0F7B041F4EF73509BDFE8C7DC761DB7B529E9FD335B5815A035BB50FC87591417884B7642B076K0o8I" TargetMode="External"/><Relationship Id="rId55" Type="http://schemas.openxmlformats.org/officeDocument/2006/relationships/hyperlink" Target="consultantplus://offline/ref=A0F7B041F4EF73509BDFE8C7DC761DB7B629EFF03A5B5815A035BB50FC87591417884B7642B077K0o8I" TargetMode="External"/><Relationship Id="rId76" Type="http://schemas.openxmlformats.org/officeDocument/2006/relationships/hyperlink" Target="consultantplus://offline/ref=A0F7B041F4EF73509BDFE8C7DC761DB7B528E8F63252051FA86CB752FB88060310C1477742B27300K5o6I" TargetMode="External"/><Relationship Id="rId97" Type="http://schemas.openxmlformats.org/officeDocument/2006/relationships/hyperlink" Target="consultantplus://offline/ref=A0F7B041F4EF73509BDFE8C7DC761DB7B528E8F63252051FA86CB752FB88060310C1477742B27302K5o4I" TargetMode="External"/><Relationship Id="rId104" Type="http://schemas.openxmlformats.org/officeDocument/2006/relationships/hyperlink" Target="consultantplus://offline/ref=A0F7B041F4EF73509BDFE8C7DC761DB7B528E8F63252051FA86CB752FB88060310C1477742B27300K5o6I" TargetMode="External"/><Relationship Id="rId7" Type="http://schemas.openxmlformats.org/officeDocument/2006/relationships/hyperlink" Target="consultantplus://offline/ref=A0F7B041F4EF73509BDFE8C7DC761DB7B528E8F63252051FA86CB752FB88060310C1477742B27403K5o5I" TargetMode="External"/><Relationship Id="rId71" Type="http://schemas.openxmlformats.org/officeDocument/2006/relationships/hyperlink" Target="consultantplus://offline/ref=A0F7B041F4EF73509BDFE8C7DC761DB7B528E8F63252051FA86CB752FB88060310C1477742B27301K5o5I" TargetMode="External"/><Relationship Id="rId92" Type="http://schemas.openxmlformats.org/officeDocument/2006/relationships/hyperlink" Target="consultantplus://offline/ref=A0F7B041F4EF73509BDFE8C7DC761DB7B528E8F63252051FA86CB752FB88060310C1477742B27406K5o2I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A0F7B041F4EF73509BDFE8C7DC761DB7B528E8F63252051FA86CB752FB88060310C1477742B27408K5o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4974</Words>
  <Characters>28357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2016-01-13T08:40:00Z</dcterms:created>
  <dcterms:modified xsi:type="dcterms:W3CDTF">2016-01-13T08:40:00Z</dcterms:modified>
</cp:coreProperties>
</file>